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eastAsia="方正小标宋_GBK"/>
          <w:sz w:val="44"/>
          <w:szCs w:val="44"/>
        </w:rPr>
      </w:pPr>
      <w:r>
        <w:rPr>
          <w:rFonts w:hint="eastAsia" w:ascii="方正小标宋_GBK" w:eastAsia="方正小标宋_GBK"/>
          <w:sz w:val="44"/>
          <w:szCs w:val="44"/>
        </w:rPr>
        <w:t>成都市知识产权优势示范单位</w:t>
      </w:r>
    </w:p>
    <w:p>
      <w:pPr>
        <w:spacing w:line="560" w:lineRule="exact"/>
        <w:jc w:val="center"/>
        <w:rPr>
          <w:rFonts w:ascii="方正楷体_GBK" w:eastAsia="方正楷体_GBK"/>
          <w:sz w:val="32"/>
          <w:szCs w:val="32"/>
        </w:rPr>
      </w:pPr>
      <w:r>
        <w:rPr>
          <w:rFonts w:hint="eastAsia" w:ascii="方正小标宋_GBK" w:eastAsia="方正小标宋_GBK"/>
          <w:sz w:val="44"/>
          <w:szCs w:val="44"/>
          <w:lang w:val="en-US" w:eastAsia="zh-CN"/>
        </w:rPr>
        <w:t>项目资助管理实施细则</w:t>
      </w:r>
    </w:p>
    <w:p>
      <w:pPr>
        <w:spacing w:line="560" w:lineRule="exact"/>
        <w:jc w:val="center"/>
        <w:rPr>
          <w:rFonts w:ascii="方正楷体_GBK" w:eastAsia="方正楷体_GBK"/>
          <w:sz w:val="32"/>
          <w:szCs w:val="32"/>
        </w:rPr>
      </w:pPr>
      <w:r>
        <w:rPr>
          <w:rFonts w:hint="eastAsia" w:ascii="方正楷体_GBK" w:eastAsia="方正楷体_GBK"/>
          <w:sz w:val="32"/>
          <w:szCs w:val="32"/>
        </w:rPr>
        <w:t>（</w:t>
      </w:r>
      <w:r>
        <w:rPr>
          <w:rFonts w:hint="eastAsia" w:ascii="方正楷体_GBK" w:eastAsia="方正楷体_GBK"/>
          <w:sz w:val="32"/>
          <w:szCs w:val="32"/>
          <w:lang w:val="en-US" w:eastAsia="zh-CN"/>
        </w:rPr>
        <w:t>征求意见</w:t>
      </w:r>
      <w:r>
        <w:rPr>
          <w:rFonts w:hint="eastAsia" w:ascii="方正楷体_GBK" w:eastAsia="方正楷体_GBK"/>
          <w:sz w:val="32"/>
          <w:szCs w:val="32"/>
        </w:rPr>
        <w:t>稿）</w:t>
      </w:r>
    </w:p>
    <w:p>
      <w:pPr>
        <w:spacing w:line="560" w:lineRule="exact"/>
        <w:rPr>
          <w:rFonts w:ascii="仿宋_GB2312" w:eastAsia="仿宋_GB2312"/>
          <w:sz w:val="32"/>
          <w:szCs w:val="32"/>
        </w:rPr>
      </w:pPr>
      <w:r>
        <w:t xml:space="preserve"> </w:t>
      </w:r>
      <w:r>
        <w:rPr>
          <w:rFonts w:ascii="仿宋_GB2312" w:eastAsia="仿宋_GB2312"/>
          <w:sz w:val="32"/>
          <w:szCs w:val="32"/>
        </w:rPr>
        <w:t xml:space="preserve">   </w:t>
      </w:r>
    </w:p>
    <w:p>
      <w:pPr>
        <w:widowControl/>
        <w:adjustRightInd w:val="0"/>
        <w:snapToGrid w:val="0"/>
        <w:spacing w:line="600" w:lineRule="exact"/>
        <w:ind w:firstLine="632" w:firstLineChars="200"/>
        <w:rPr>
          <w:rFonts w:ascii="方正仿宋_GBK" w:eastAsia="方正仿宋_GBK"/>
          <w:sz w:val="32"/>
          <w:szCs w:val="32"/>
        </w:rPr>
      </w:pPr>
      <w:r>
        <w:rPr>
          <w:rFonts w:hint="eastAsia" w:ascii="方正仿宋_GBK" w:eastAsia="方正仿宋_GBK"/>
          <w:sz w:val="32"/>
          <w:szCs w:val="32"/>
        </w:rPr>
        <w:t>为</w:t>
      </w:r>
      <w:r>
        <w:rPr>
          <w:rFonts w:hint="default" w:ascii="方正仿宋_GBK" w:hAnsi="方正仿宋_GBK" w:eastAsia="方正仿宋_GBK" w:cs="方正仿宋_GBK"/>
          <w:kern w:val="2"/>
          <w:sz w:val="32"/>
          <w:szCs w:val="32"/>
          <w:lang w:val="en-US" w:eastAsia="zh-CN" w:bidi="ar"/>
        </w:rPr>
        <w:t>进一步贯彻落实新发展理念</w:t>
      </w:r>
      <w:r>
        <w:rPr>
          <w:rFonts w:hint="default" w:ascii="方正仿宋_GBK" w:hAnsi="方正仿宋_GBK" w:cs="方正仿宋_GBK"/>
          <w:kern w:val="2"/>
          <w:sz w:val="32"/>
          <w:szCs w:val="32"/>
          <w:lang w:eastAsia="zh-CN" w:bidi="ar"/>
        </w:rPr>
        <w:t>，</w:t>
      </w:r>
      <w:r>
        <w:rPr>
          <w:rFonts w:hint="default" w:ascii="方正仿宋_GBK" w:hAnsi="方正仿宋_GBK" w:eastAsia="方正仿宋_GBK" w:cs="方正仿宋_GBK"/>
          <w:kern w:val="2"/>
          <w:sz w:val="32"/>
          <w:szCs w:val="32"/>
          <w:lang w:val="en-US" w:eastAsia="zh-CN" w:bidi="ar"/>
        </w:rPr>
        <w:t>深入实施创新驱动发展战略</w:t>
      </w:r>
      <w:r>
        <w:rPr>
          <w:rFonts w:hint="default" w:ascii="方正仿宋_GBK" w:hAnsi="方正仿宋_GBK" w:cs="方正仿宋_GBK"/>
          <w:kern w:val="2"/>
          <w:sz w:val="32"/>
          <w:szCs w:val="32"/>
          <w:lang w:eastAsia="zh-CN" w:bidi="ar"/>
        </w:rPr>
        <w:t>，</w:t>
      </w:r>
      <w:r>
        <w:rPr>
          <w:rFonts w:hint="default" w:ascii="方正仿宋_GBK" w:hAnsi="方正仿宋_GBK" w:eastAsia="方正仿宋_GBK" w:cs="方正仿宋_GBK"/>
          <w:kern w:val="2"/>
          <w:sz w:val="32"/>
          <w:szCs w:val="32"/>
          <w:lang w:val="en-US" w:eastAsia="zh-CN" w:bidi="ar"/>
        </w:rPr>
        <w:t>全面落实知识产权强国建设纲要，</w:t>
      </w:r>
      <w:r>
        <w:rPr>
          <w:rFonts w:hint="eastAsia" w:ascii="方正仿宋_GBK" w:eastAsia="方正仿宋_GBK"/>
          <w:sz w:val="32"/>
          <w:szCs w:val="32"/>
        </w:rPr>
        <w:t>不断增强全市企事业单位自主创新能力和核心竞争力，进一步规范和加强知识产权优</w:t>
      </w:r>
      <w:bookmarkStart w:id="0" w:name="_GoBack"/>
      <w:bookmarkEnd w:id="0"/>
      <w:r>
        <w:rPr>
          <w:rFonts w:hint="eastAsia" w:ascii="方正仿宋_GBK" w:eastAsia="方正仿宋_GBK"/>
          <w:sz w:val="32"/>
          <w:szCs w:val="32"/>
        </w:rPr>
        <w:t>势单位、示范单位培育工作，制定本</w:t>
      </w:r>
      <w:r>
        <w:rPr>
          <w:rFonts w:hint="eastAsia" w:ascii="方正仿宋_GBK"/>
          <w:sz w:val="32"/>
          <w:szCs w:val="32"/>
          <w:lang w:val="en-US" w:eastAsia="zh-CN"/>
        </w:rPr>
        <w:t>细则</w:t>
      </w:r>
      <w:r>
        <w:rPr>
          <w:rFonts w:hint="eastAsia" w:ascii="方正仿宋_GBK" w:eastAsia="方正仿宋_GBK"/>
          <w:sz w:val="32"/>
          <w:szCs w:val="32"/>
        </w:rPr>
        <w:t>。</w:t>
      </w:r>
    </w:p>
    <w:p>
      <w:pPr>
        <w:spacing w:line="560" w:lineRule="exact"/>
        <w:rPr>
          <w:rFonts w:ascii="方正黑体_GBK" w:hAnsi="黑体" w:eastAsia="方正黑体_GBK"/>
          <w:sz w:val="32"/>
          <w:szCs w:val="32"/>
        </w:rPr>
      </w:pPr>
      <w:r>
        <w:rPr>
          <w:rFonts w:ascii="方正黑体_GBK" w:eastAsia="方正黑体_GBK"/>
          <w:sz w:val="32"/>
          <w:szCs w:val="32"/>
        </w:rPr>
        <w:t xml:space="preserve">   </w:t>
      </w:r>
      <w:r>
        <w:rPr>
          <w:rFonts w:ascii="方正黑体_GBK" w:hAnsi="黑体" w:eastAsia="方正黑体_GBK"/>
          <w:sz w:val="32"/>
          <w:szCs w:val="32"/>
        </w:rPr>
        <w:t xml:space="preserve"> </w:t>
      </w:r>
      <w:r>
        <w:rPr>
          <w:rFonts w:hint="eastAsia" w:ascii="方正黑体_GBK" w:hAnsi="黑体" w:eastAsia="方正黑体_GBK"/>
          <w:sz w:val="32"/>
          <w:szCs w:val="32"/>
        </w:rPr>
        <w:t>一、总体思路</w:t>
      </w:r>
    </w:p>
    <w:p>
      <w:pPr>
        <w:spacing w:line="560" w:lineRule="exact"/>
        <w:ind w:firstLine="630"/>
        <w:rPr>
          <w:rFonts w:ascii="方正仿宋_GBK" w:eastAsia="方正仿宋_GBK"/>
          <w:sz w:val="32"/>
          <w:szCs w:val="32"/>
        </w:rPr>
      </w:pPr>
      <w:r>
        <w:rPr>
          <w:rFonts w:hint="eastAsia" w:ascii="方正仿宋_GBK" w:eastAsia="方正仿宋_GBK"/>
          <w:sz w:val="32"/>
          <w:szCs w:val="32"/>
        </w:rPr>
        <w:t>充分发挥知识产权激励创新、保护创新、服务创新的制度优势，着力培育一批知识产权创造能力强、运用成效佳、具有示范带动效应的企事业单位，为深化知识产权强市建设、促进经济高质量发展提供有力支撑。</w:t>
      </w:r>
    </w:p>
    <w:p>
      <w:pPr>
        <w:spacing w:line="560" w:lineRule="exact"/>
        <w:ind w:firstLine="632" w:firstLineChars="200"/>
        <w:rPr>
          <w:rFonts w:ascii="方正黑体_GBK" w:hAnsi="黑体" w:eastAsia="方正黑体_GBK"/>
          <w:sz w:val="32"/>
          <w:szCs w:val="32"/>
        </w:rPr>
      </w:pPr>
      <w:r>
        <w:rPr>
          <w:rFonts w:hint="eastAsia" w:ascii="方正黑体_GBK" w:hAnsi="黑体" w:eastAsia="方正黑体_GBK"/>
          <w:sz w:val="32"/>
          <w:szCs w:val="32"/>
        </w:rPr>
        <w:t>二、工作任务</w:t>
      </w:r>
    </w:p>
    <w:p>
      <w:pPr>
        <w:spacing w:line="560" w:lineRule="exact"/>
        <w:ind w:firstLine="630"/>
        <w:rPr>
          <w:rFonts w:ascii="方正仿宋_GBK" w:eastAsia="方正仿宋_GBK"/>
          <w:sz w:val="32"/>
          <w:szCs w:val="32"/>
        </w:rPr>
      </w:pPr>
      <w:r>
        <w:rPr>
          <w:rFonts w:hint="eastAsia" w:ascii="方正仿宋_GBK" w:eastAsia="方正仿宋_GBK"/>
          <w:sz w:val="32"/>
          <w:szCs w:val="32"/>
        </w:rPr>
        <w:t>遵循政府引导、企业自愿、公平公正的原则，</w:t>
      </w:r>
      <w:r>
        <w:rPr>
          <w:rFonts w:hint="default" w:ascii="方正仿宋_GBK"/>
          <w:sz w:val="32"/>
          <w:szCs w:val="32"/>
        </w:rPr>
        <w:t>全面提升</w:t>
      </w:r>
      <w:r>
        <w:rPr>
          <w:rFonts w:hint="eastAsia" w:ascii="方正仿宋_GBK" w:eastAsia="方正仿宋_GBK"/>
          <w:sz w:val="32"/>
          <w:szCs w:val="32"/>
        </w:rPr>
        <w:t>企事业单位</w:t>
      </w:r>
      <w:r>
        <w:rPr>
          <w:rFonts w:hint="default" w:ascii="方正仿宋_GBK"/>
          <w:sz w:val="32"/>
          <w:szCs w:val="32"/>
        </w:rPr>
        <w:t>知识产权高水平管理、高质量创造、高效益运用、高标准保护能力</w:t>
      </w:r>
      <w:r>
        <w:rPr>
          <w:rFonts w:hint="eastAsia" w:ascii="方正仿宋_GBK" w:eastAsia="方正仿宋_GBK"/>
          <w:sz w:val="32"/>
          <w:szCs w:val="32"/>
        </w:rPr>
        <w:t>。</w:t>
      </w:r>
    </w:p>
    <w:p>
      <w:pPr>
        <w:spacing w:line="560" w:lineRule="exact"/>
        <w:ind w:firstLine="630"/>
        <w:rPr>
          <w:rFonts w:ascii="方正楷体_GBK" w:eastAsia="方正楷体_GBK"/>
          <w:sz w:val="32"/>
          <w:szCs w:val="32"/>
        </w:rPr>
      </w:pPr>
      <w:r>
        <w:rPr>
          <w:rFonts w:hint="eastAsia" w:ascii="方正楷体_GBK" w:eastAsia="方正楷体_GBK"/>
          <w:sz w:val="32"/>
          <w:szCs w:val="32"/>
        </w:rPr>
        <w:t>（一）培养知识产权高水平管理能力</w:t>
      </w:r>
    </w:p>
    <w:p>
      <w:pPr>
        <w:spacing w:line="560" w:lineRule="exact"/>
        <w:ind w:firstLine="630"/>
        <w:rPr>
          <w:rFonts w:ascii="方正仿宋_GBK" w:eastAsia="方正仿宋_GBK"/>
          <w:sz w:val="32"/>
          <w:szCs w:val="32"/>
        </w:rPr>
      </w:pPr>
      <w:r>
        <w:rPr>
          <w:rFonts w:hint="eastAsia" w:ascii="方正仿宋_GBK" w:eastAsia="方正仿宋_GBK"/>
          <w:sz w:val="32"/>
          <w:szCs w:val="32"/>
        </w:rPr>
        <w:t>建立与企事业单位经营管理相适应、规范系统的知识产权制度体系，推</w:t>
      </w:r>
      <w:r>
        <w:rPr>
          <w:rFonts w:ascii="方正仿宋_GBK" w:eastAsia="方正仿宋_GBK"/>
          <w:sz w:val="32"/>
          <w:szCs w:val="32"/>
        </w:rPr>
        <w:t>动</w:t>
      </w:r>
      <w:r>
        <w:rPr>
          <w:rFonts w:hint="eastAsia" w:ascii="方正仿宋_GBK" w:eastAsia="方正仿宋_GBK"/>
          <w:sz w:val="32"/>
          <w:szCs w:val="32"/>
        </w:rPr>
        <w:t>实施知识产权管理规范国家标准，健全完善机构人员、信息利用、经费投入、战略制定实施等管理制度和模式，把知识产权工作纳入技术创新和经营管理战略决策。</w:t>
      </w:r>
    </w:p>
    <w:p>
      <w:pPr>
        <w:spacing w:line="560" w:lineRule="exact"/>
        <w:ind w:firstLine="632" w:firstLineChars="200"/>
        <w:rPr>
          <w:rFonts w:ascii="方正楷体_GBK" w:eastAsia="方正楷体_GBK"/>
          <w:sz w:val="32"/>
          <w:szCs w:val="32"/>
        </w:rPr>
      </w:pPr>
      <w:r>
        <w:rPr>
          <w:rFonts w:hint="eastAsia" w:ascii="方正楷体_GBK" w:eastAsia="方正楷体_GBK"/>
          <w:sz w:val="32"/>
          <w:szCs w:val="32"/>
        </w:rPr>
        <w:t>（二）提升知识产权高质量创造能力</w:t>
      </w:r>
    </w:p>
    <w:p>
      <w:pPr>
        <w:spacing w:line="560" w:lineRule="exact"/>
        <w:ind w:firstLine="630"/>
        <w:rPr>
          <w:rFonts w:ascii="方正仿宋_GBK" w:eastAsia="方正仿宋_GBK"/>
          <w:sz w:val="32"/>
          <w:szCs w:val="32"/>
        </w:rPr>
      </w:pPr>
      <w:r>
        <w:rPr>
          <w:rFonts w:hint="eastAsia" w:ascii="方正仿宋_GBK" w:eastAsia="方正仿宋_GBK"/>
          <w:sz w:val="32"/>
          <w:szCs w:val="32"/>
        </w:rPr>
        <w:t>聚焦重点领域积极培育具有核心关键技术的自主知识产权，谋划实施商标、专利、著作权、集成电路布图设计、地理标志、植物新品种等知识产权战略布局规划，形成具有数量规模、竞争优势的高价值知识产权资源储备。</w:t>
      </w:r>
    </w:p>
    <w:p>
      <w:pPr>
        <w:spacing w:line="560" w:lineRule="exact"/>
        <w:ind w:firstLine="632" w:firstLineChars="200"/>
        <w:rPr>
          <w:rFonts w:ascii="方正楷体_GBK" w:eastAsia="方正楷体_GBK"/>
          <w:sz w:val="32"/>
          <w:szCs w:val="32"/>
        </w:rPr>
      </w:pPr>
      <w:r>
        <w:rPr>
          <w:rFonts w:hint="eastAsia" w:ascii="方正楷体_GBK" w:eastAsia="方正楷体_GBK"/>
          <w:sz w:val="32"/>
          <w:szCs w:val="32"/>
        </w:rPr>
        <w:t>（三）促进知识产权高效益转化能力</w:t>
      </w:r>
    </w:p>
    <w:p>
      <w:pPr>
        <w:spacing w:line="560" w:lineRule="exact"/>
        <w:ind w:firstLine="630"/>
        <w:rPr>
          <w:rFonts w:ascii="方正仿宋_GBK" w:eastAsia="方正仿宋_GBK"/>
          <w:sz w:val="32"/>
          <w:szCs w:val="32"/>
        </w:rPr>
      </w:pPr>
      <w:r>
        <w:rPr>
          <w:rFonts w:hint="eastAsia" w:ascii="方正仿宋_GBK" w:eastAsia="方正仿宋_GBK"/>
          <w:sz w:val="32"/>
          <w:szCs w:val="32"/>
        </w:rPr>
        <w:t>发挥市场资源和政策供给双向驱动作用，通过知识产权转移转化、投融资等</w:t>
      </w:r>
      <w:r>
        <w:rPr>
          <w:rFonts w:ascii="方正仿宋_GBK" w:eastAsia="方正仿宋_GBK"/>
          <w:sz w:val="32"/>
          <w:szCs w:val="32"/>
        </w:rPr>
        <w:t>运营方式</w:t>
      </w:r>
      <w:r>
        <w:rPr>
          <w:rFonts w:hint="eastAsia" w:ascii="方正仿宋_GBK" w:eastAsia="方正仿宋_GBK"/>
          <w:sz w:val="32"/>
          <w:szCs w:val="32"/>
        </w:rPr>
        <w:t>提高知识产权实施率，促进创新成果产业化、价值化，不断增强企业高质量发展动力和市场核心竞争实力。</w:t>
      </w:r>
    </w:p>
    <w:p>
      <w:pPr>
        <w:spacing w:line="560" w:lineRule="exact"/>
        <w:ind w:firstLine="632" w:firstLineChars="200"/>
        <w:rPr>
          <w:rFonts w:ascii="方正楷体_GBK" w:eastAsia="方正楷体_GBK"/>
          <w:sz w:val="32"/>
          <w:szCs w:val="32"/>
        </w:rPr>
      </w:pPr>
      <w:r>
        <w:rPr>
          <w:rFonts w:hint="eastAsia" w:ascii="方正楷体_GBK" w:eastAsia="方正楷体_GBK"/>
          <w:sz w:val="32"/>
          <w:szCs w:val="32"/>
        </w:rPr>
        <w:t>（四）强化知识产权高标准保护能力</w:t>
      </w:r>
    </w:p>
    <w:p>
      <w:pPr>
        <w:spacing w:line="560" w:lineRule="exact"/>
        <w:ind w:firstLine="630"/>
        <w:rPr>
          <w:rFonts w:ascii="方正仿宋_GBK" w:eastAsia="方正仿宋_GBK"/>
          <w:sz w:val="32"/>
          <w:szCs w:val="32"/>
        </w:rPr>
      </w:pPr>
      <w:r>
        <w:rPr>
          <w:rFonts w:hint="eastAsia" w:ascii="方正仿宋_GBK" w:eastAsia="方正仿宋_GBK"/>
          <w:sz w:val="32"/>
          <w:szCs w:val="32"/>
        </w:rPr>
        <w:t>实施积极的知识产权保护策略，建立贯穿经营管理、技术研发全过程的知识产权侵权预警机制和风险管控机制。提升知识产权纠纷应对处理能力，运用行政、司法、调解等多元化争议解决方式，有效维护自身合法权益。</w:t>
      </w:r>
    </w:p>
    <w:p>
      <w:pPr>
        <w:spacing w:line="560" w:lineRule="exact"/>
        <w:ind w:firstLine="630"/>
        <w:rPr>
          <w:rFonts w:ascii="方正黑体_GBK" w:eastAsia="方正黑体_GBK"/>
          <w:sz w:val="32"/>
          <w:szCs w:val="32"/>
        </w:rPr>
      </w:pPr>
      <w:r>
        <w:rPr>
          <w:rFonts w:hint="eastAsia" w:ascii="方正黑体_GBK" w:eastAsia="方正黑体_GBK"/>
          <w:sz w:val="32"/>
          <w:szCs w:val="32"/>
        </w:rPr>
        <w:t>三、评价指标</w:t>
      </w:r>
    </w:p>
    <w:p>
      <w:pPr>
        <w:spacing w:line="560" w:lineRule="exact"/>
        <w:ind w:firstLine="630"/>
        <w:rPr>
          <w:rFonts w:ascii="方正楷体_GBK" w:eastAsia="方正楷体_GBK"/>
          <w:sz w:val="32"/>
          <w:szCs w:val="32"/>
        </w:rPr>
      </w:pPr>
      <w:r>
        <w:rPr>
          <w:rFonts w:hint="eastAsia" w:ascii="方正楷体_GBK" w:eastAsia="方正楷体_GBK"/>
          <w:sz w:val="32"/>
          <w:szCs w:val="32"/>
        </w:rPr>
        <w:t>（一）基本条件</w:t>
      </w:r>
    </w:p>
    <w:p>
      <w:pPr>
        <w:spacing w:line="560" w:lineRule="exact"/>
        <w:ind w:firstLine="630"/>
        <w:rPr>
          <w:rFonts w:ascii="方正仿宋_GBK" w:eastAsia="方正仿宋_GBK"/>
          <w:sz w:val="32"/>
          <w:szCs w:val="32"/>
        </w:rPr>
      </w:pPr>
      <w:r>
        <w:rPr>
          <w:rFonts w:hint="eastAsia"/>
          <w:sz w:val="32"/>
          <w:szCs w:val="32"/>
          <w:lang w:eastAsia="zh-CN"/>
        </w:rPr>
        <w:t>1</w:t>
      </w:r>
      <w:r>
        <w:rPr>
          <w:rFonts w:ascii="方正仿宋_GBK" w:eastAsia="方正仿宋_GBK"/>
          <w:sz w:val="32"/>
          <w:szCs w:val="32"/>
        </w:rPr>
        <w:t>.</w:t>
      </w:r>
      <w:r>
        <w:rPr>
          <w:rFonts w:hint="eastAsia" w:ascii="方正仿宋_GBK" w:eastAsia="方正仿宋_GBK"/>
          <w:sz w:val="32"/>
          <w:szCs w:val="32"/>
        </w:rPr>
        <w:t>在成都市行政区域内注册登记</w:t>
      </w:r>
      <w:r>
        <w:rPr>
          <w:rFonts w:hint="eastAsia"/>
          <w:sz w:val="32"/>
          <w:szCs w:val="32"/>
          <w:lang w:eastAsia="zh-CN"/>
        </w:rPr>
        <w:t>3</w:t>
      </w:r>
      <w:r>
        <w:rPr>
          <w:rFonts w:hint="eastAsia" w:ascii="方正仿宋_GBK" w:eastAsia="方正仿宋_GBK"/>
          <w:sz w:val="32"/>
          <w:szCs w:val="32"/>
        </w:rPr>
        <w:t>年以上、具有独立法人资格的企事业单位、地理标志行业协会。</w:t>
      </w:r>
    </w:p>
    <w:p>
      <w:pPr>
        <w:spacing w:line="560" w:lineRule="exact"/>
        <w:ind w:firstLine="630"/>
        <w:rPr>
          <w:rFonts w:hint="default" w:ascii="方正仿宋_GBK" w:eastAsia="方正仿宋_GBK"/>
          <w:sz w:val="32"/>
          <w:szCs w:val="32"/>
        </w:rPr>
      </w:pPr>
      <w:r>
        <w:rPr>
          <w:rFonts w:hint="eastAsia"/>
          <w:sz w:val="32"/>
          <w:szCs w:val="32"/>
          <w:lang w:val="en-US" w:eastAsia="zh-CN"/>
        </w:rPr>
        <w:t>2</w:t>
      </w:r>
      <w:r>
        <w:rPr>
          <w:rFonts w:ascii="方正仿宋_GBK" w:eastAsia="方正仿宋_GBK"/>
          <w:sz w:val="32"/>
          <w:szCs w:val="32"/>
        </w:rPr>
        <w:t>.</w:t>
      </w:r>
      <w:r>
        <w:rPr>
          <w:rFonts w:hint="eastAsia" w:ascii="方正仿宋_GBK" w:eastAsia="方正仿宋_GBK"/>
          <w:sz w:val="32"/>
          <w:szCs w:val="32"/>
        </w:rPr>
        <w:t>示范单位原则上</w:t>
      </w:r>
      <w:r>
        <w:rPr>
          <w:rFonts w:hint="eastAsia" w:ascii="方正仿宋_GBK" w:eastAsia="方正仿宋_GBK"/>
          <w:sz w:val="32"/>
          <w:szCs w:val="32"/>
          <w:lang w:val="en-US" w:eastAsia="zh-CN"/>
        </w:rPr>
        <w:t>应</w:t>
      </w:r>
      <w:r>
        <w:rPr>
          <w:rFonts w:hint="eastAsia" w:ascii="方正仿宋_GBK" w:eastAsia="方正仿宋_GBK"/>
          <w:sz w:val="32"/>
          <w:szCs w:val="32"/>
        </w:rPr>
        <w:t>认定优势单位满</w:t>
      </w:r>
      <w:r>
        <w:rPr>
          <w:rFonts w:hint="eastAsia"/>
          <w:sz w:val="32"/>
          <w:szCs w:val="32"/>
          <w:lang w:eastAsia="zh-CN"/>
        </w:rPr>
        <w:t>3</w:t>
      </w:r>
      <w:r>
        <w:rPr>
          <w:rFonts w:hint="eastAsia" w:ascii="方正仿宋_GBK" w:eastAsia="方正仿宋_GBK"/>
          <w:sz w:val="32"/>
          <w:szCs w:val="32"/>
        </w:rPr>
        <w:t>年</w:t>
      </w:r>
      <w:r>
        <w:rPr>
          <w:rFonts w:hint="default" w:ascii="方正仿宋_GBK"/>
          <w:sz w:val="32"/>
          <w:szCs w:val="32"/>
          <w:lang w:eastAsia="zh-CN"/>
        </w:rPr>
        <w:t>。</w:t>
      </w:r>
    </w:p>
    <w:p>
      <w:pPr>
        <w:autoSpaceDE w:val="0"/>
        <w:autoSpaceDN w:val="0"/>
        <w:snapToGrid w:val="0"/>
        <w:spacing w:line="560" w:lineRule="exact"/>
        <w:ind w:firstLine="632" w:firstLineChars="200"/>
        <w:rPr>
          <w:rFonts w:hint="eastAsia" w:ascii="方正仿宋_GBK" w:eastAsia="方正仿宋_GBK"/>
          <w:sz w:val="32"/>
          <w:szCs w:val="32"/>
        </w:rPr>
      </w:pPr>
      <w:r>
        <w:rPr>
          <w:rFonts w:hint="eastAsia"/>
          <w:sz w:val="32"/>
          <w:szCs w:val="32"/>
          <w:lang w:val="en-US" w:eastAsia="zh-CN"/>
        </w:rPr>
        <w:t>3</w:t>
      </w:r>
      <w:r>
        <w:rPr>
          <w:rFonts w:ascii="方正仿宋_GBK" w:eastAsia="方正仿宋_GBK"/>
          <w:sz w:val="32"/>
          <w:szCs w:val="32"/>
        </w:rPr>
        <w:t>.</w:t>
      </w:r>
      <w:r>
        <w:rPr>
          <w:rFonts w:hint="default" w:ascii="方正仿宋_GBK" w:hAnsi="方正仿宋_GBK" w:eastAsia="方正仿宋_GBK" w:cs="方正仿宋_GBK"/>
          <w:kern w:val="2"/>
          <w:sz w:val="32"/>
          <w:szCs w:val="32"/>
          <w:lang w:val="en-US" w:eastAsia="zh-CN" w:bidi="ar"/>
        </w:rPr>
        <w:t>已获得过同类项目各级财政资助的，不再重复申报。</w:t>
      </w:r>
    </w:p>
    <w:p>
      <w:pPr>
        <w:spacing w:line="560" w:lineRule="exact"/>
        <w:ind w:firstLine="630"/>
        <w:rPr>
          <w:rFonts w:hint="eastAsia"/>
          <w:szCs w:val="32"/>
          <w:lang w:val="en-US"/>
        </w:rPr>
      </w:pPr>
      <w:r>
        <w:rPr>
          <w:rFonts w:hint="eastAsia" w:ascii="Times New Roman"/>
          <w:sz w:val="32"/>
          <w:szCs w:val="32"/>
          <w:lang w:val="en-US"/>
        </w:rPr>
        <w:t>4.</w:t>
      </w:r>
      <w:r>
        <w:rPr>
          <w:rFonts w:hint="eastAsia" w:ascii="方正仿宋_GBK" w:eastAsia="方正仿宋_GBK"/>
          <w:sz w:val="32"/>
          <w:szCs w:val="32"/>
        </w:rPr>
        <w:t>近</w:t>
      </w:r>
      <w:r>
        <w:rPr>
          <w:rFonts w:hint="eastAsia"/>
          <w:sz w:val="32"/>
          <w:szCs w:val="32"/>
          <w:lang w:eastAsia="zh-CN"/>
        </w:rPr>
        <w:t>3</w:t>
      </w:r>
      <w:r>
        <w:rPr>
          <w:rFonts w:hint="eastAsia" w:ascii="方正仿宋_GBK" w:eastAsia="方正仿宋_GBK"/>
          <w:sz w:val="32"/>
          <w:szCs w:val="32"/>
        </w:rPr>
        <w:t>年未被列入失信联合惩戒对象管理名单。</w:t>
      </w:r>
    </w:p>
    <w:p>
      <w:pPr>
        <w:spacing w:line="560" w:lineRule="exact"/>
        <w:ind w:firstLine="630"/>
        <w:rPr>
          <w:rFonts w:ascii="方正楷体_GBK" w:eastAsia="方正楷体_GBK"/>
          <w:sz w:val="32"/>
          <w:szCs w:val="32"/>
        </w:rPr>
      </w:pPr>
      <w:r>
        <w:rPr>
          <w:rFonts w:hint="eastAsia" w:ascii="方正楷体_GBK" w:eastAsia="方正楷体_GBK"/>
          <w:sz w:val="32"/>
          <w:szCs w:val="32"/>
        </w:rPr>
        <w:t>（二）在符合基本条件基础上，还需按以下指标进行</w:t>
      </w:r>
      <w:r>
        <w:rPr>
          <w:rFonts w:ascii="方正楷体_GBK" w:eastAsia="方正楷体_GBK"/>
          <w:sz w:val="32"/>
          <w:szCs w:val="32"/>
        </w:rPr>
        <w:t>综合</w:t>
      </w:r>
      <w:r>
        <w:rPr>
          <w:rFonts w:hint="eastAsia" w:ascii="方正楷体_GBK" w:eastAsia="方正楷体_GBK"/>
          <w:sz w:val="32"/>
          <w:szCs w:val="32"/>
        </w:rPr>
        <w:t>评价：</w:t>
      </w:r>
    </w:p>
    <w:p>
      <w:pPr>
        <w:spacing w:line="560" w:lineRule="exact"/>
        <w:ind w:firstLine="630"/>
        <w:rPr>
          <w:rFonts w:ascii="方正仿宋_GBK" w:eastAsia="方正仿宋_GBK"/>
          <w:b/>
          <w:bCs/>
          <w:sz w:val="32"/>
          <w:szCs w:val="32"/>
        </w:rPr>
      </w:pPr>
      <w:r>
        <w:rPr>
          <w:rFonts w:hint="eastAsia"/>
          <w:b/>
          <w:bCs/>
          <w:sz w:val="32"/>
          <w:szCs w:val="32"/>
          <w:lang w:eastAsia="zh-CN"/>
        </w:rPr>
        <w:t>1</w:t>
      </w:r>
      <w:r>
        <w:rPr>
          <w:rFonts w:ascii="方正仿宋_GBK" w:eastAsia="方正仿宋_GBK"/>
          <w:b/>
          <w:bCs/>
          <w:sz w:val="32"/>
          <w:szCs w:val="32"/>
        </w:rPr>
        <w:t>.</w:t>
      </w:r>
      <w:r>
        <w:rPr>
          <w:rFonts w:hint="eastAsia" w:ascii="方正仿宋_GBK" w:eastAsia="方正仿宋_GBK"/>
          <w:b/>
          <w:bCs/>
          <w:sz w:val="32"/>
          <w:szCs w:val="32"/>
        </w:rPr>
        <w:t>知识产权管理</w:t>
      </w:r>
    </w:p>
    <w:p>
      <w:pPr>
        <w:spacing w:line="560" w:lineRule="exact"/>
        <w:ind w:firstLine="630"/>
        <w:rPr>
          <w:rFonts w:ascii="方正仿宋_GBK" w:eastAsia="方正仿宋_GBK"/>
          <w:sz w:val="32"/>
          <w:szCs w:val="32"/>
        </w:rPr>
      </w:pPr>
      <w:r>
        <w:rPr>
          <w:rFonts w:hint="eastAsia" w:ascii="方正仿宋_GBK" w:eastAsia="方正仿宋_GBK"/>
          <w:sz w:val="32"/>
          <w:szCs w:val="32"/>
        </w:rPr>
        <w:t>（</w:t>
      </w:r>
      <w:r>
        <w:rPr>
          <w:rFonts w:hint="eastAsia"/>
          <w:sz w:val="32"/>
          <w:szCs w:val="32"/>
          <w:lang w:eastAsia="zh-CN"/>
        </w:rPr>
        <w:t>1</w:t>
      </w:r>
      <w:r>
        <w:rPr>
          <w:rFonts w:hint="eastAsia" w:ascii="方正仿宋_GBK" w:eastAsia="方正仿宋_GBK"/>
          <w:sz w:val="32"/>
          <w:szCs w:val="32"/>
        </w:rPr>
        <w:t>）制定并有效实施知识产权战略，知识产权管理纳入经营管理整体架构。</w:t>
      </w:r>
    </w:p>
    <w:p>
      <w:pPr>
        <w:spacing w:line="560" w:lineRule="exact"/>
        <w:ind w:firstLine="630"/>
        <w:rPr>
          <w:rFonts w:ascii="方正仿宋_GBK" w:eastAsia="方正仿宋_GBK"/>
          <w:sz w:val="32"/>
          <w:szCs w:val="32"/>
        </w:rPr>
      </w:pPr>
      <w:r>
        <w:rPr>
          <w:rFonts w:hint="eastAsia" w:ascii="方正仿宋_GBK" w:eastAsia="方正仿宋_GBK"/>
          <w:sz w:val="32"/>
          <w:szCs w:val="32"/>
        </w:rPr>
        <w:t>（</w:t>
      </w:r>
      <w:r>
        <w:rPr>
          <w:rFonts w:hint="eastAsia"/>
          <w:sz w:val="32"/>
          <w:szCs w:val="32"/>
          <w:lang w:eastAsia="zh-CN"/>
        </w:rPr>
        <w:t>2</w:t>
      </w:r>
      <w:r>
        <w:rPr>
          <w:rFonts w:hint="eastAsia" w:ascii="方正仿宋_GBK" w:eastAsia="方正仿宋_GBK"/>
          <w:sz w:val="32"/>
          <w:szCs w:val="32"/>
        </w:rPr>
        <w:t>）贯彻实施知识产权管理规范国家标准，有知识产权管理机构、专职管理人员及专项工作经费等保障</w:t>
      </w:r>
      <w:r>
        <w:rPr>
          <w:rFonts w:hint="eastAsia" w:ascii="方正仿宋_GBK"/>
          <w:sz w:val="32"/>
          <w:szCs w:val="32"/>
          <w:lang w:eastAsia="zh-CN"/>
        </w:rPr>
        <w:t>。</w:t>
      </w:r>
      <w:r>
        <w:rPr>
          <w:rFonts w:hint="eastAsia" w:ascii="方正仿宋_GBK"/>
          <w:sz w:val="32"/>
          <w:szCs w:val="32"/>
          <w:lang w:val="en-US" w:eastAsia="zh-CN"/>
        </w:rPr>
        <w:t>示范单位应通过知识产权管理规范国家标准认证。</w:t>
      </w:r>
    </w:p>
    <w:p>
      <w:pPr>
        <w:spacing w:line="560" w:lineRule="exact"/>
        <w:ind w:firstLine="630"/>
        <w:rPr>
          <w:rFonts w:ascii="方正仿宋_GBK" w:eastAsia="方正仿宋_GBK"/>
          <w:sz w:val="32"/>
          <w:szCs w:val="32"/>
        </w:rPr>
      </w:pPr>
      <w:r>
        <w:rPr>
          <w:rFonts w:hint="eastAsia" w:ascii="方正仿宋_GBK" w:eastAsia="方正仿宋_GBK"/>
          <w:sz w:val="32"/>
          <w:szCs w:val="32"/>
        </w:rPr>
        <w:t>（</w:t>
      </w:r>
      <w:r>
        <w:rPr>
          <w:rFonts w:hint="eastAsia"/>
          <w:sz w:val="32"/>
          <w:szCs w:val="32"/>
          <w:lang w:eastAsia="zh-CN"/>
        </w:rPr>
        <w:t>3</w:t>
      </w:r>
      <w:r>
        <w:rPr>
          <w:rFonts w:hint="eastAsia" w:ascii="方正仿宋_GBK" w:eastAsia="方正仿宋_GBK"/>
          <w:sz w:val="32"/>
          <w:szCs w:val="32"/>
        </w:rPr>
        <w:t>）加强知识产权宣传培训，近</w:t>
      </w:r>
      <w:r>
        <w:rPr>
          <w:rFonts w:hint="eastAsia"/>
          <w:sz w:val="32"/>
          <w:szCs w:val="32"/>
          <w:lang w:eastAsia="zh-CN"/>
        </w:rPr>
        <w:t>3</w:t>
      </w:r>
      <w:r>
        <w:rPr>
          <w:rFonts w:hint="eastAsia" w:ascii="方正仿宋_GBK" w:eastAsia="方正仿宋_GBK"/>
          <w:sz w:val="32"/>
          <w:szCs w:val="32"/>
        </w:rPr>
        <w:t>年管理层、技术研发等核心人员的知识产权培训率平均达</w:t>
      </w:r>
      <w:r>
        <w:rPr>
          <w:rFonts w:hint="eastAsia"/>
          <w:sz w:val="32"/>
          <w:szCs w:val="32"/>
          <w:lang w:eastAsia="zh-CN"/>
        </w:rPr>
        <w:t>80</w:t>
      </w:r>
      <w:r>
        <w:rPr>
          <w:rFonts w:ascii="方正仿宋_GBK" w:eastAsia="方正仿宋_GBK"/>
          <w:sz w:val="32"/>
          <w:szCs w:val="32"/>
        </w:rPr>
        <w:t>%</w:t>
      </w:r>
      <w:r>
        <w:rPr>
          <w:rFonts w:hint="eastAsia" w:ascii="方正仿宋_GBK" w:eastAsia="方正仿宋_GBK"/>
          <w:sz w:val="32"/>
          <w:szCs w:val="32"/>
        </w:rPr>
        <w:t>以上</w:t>
      </w:r>
      <w:r>
        <w:rPr>
          <w:rFonts w:hint="eastAsia" w:ascii="方正仿宋_GBK"/>
          <w:sz w:val="32"/>
          <w:szCs w:val="32"/>
          <w:lang w:eastAsia="zh-CN"/>
        </w:rPr>
        <w:t>，</w:t>
      </w:r>
      <w:r>
        <w:rPr>
          <w:rFonts w:hint="eastAsia" w:ascii="方正仿宋_GBK"/>
          <w:sz w:val="32"/>
          <w:szCs w:val="32"/>
          <w:lang w:val="en-US" w:eastAsia="zh-CN"/>
        </w:rPr>
        <w:t>示范单位平均达</w:t>
      </w:r>
      <w:r>
        <w:rPr>
          <w:rFonts w:hint="eastAsia" w:ascii="Times New Roman"/>
          <w:sz w:val="32"/>
          <w:szCs w:val="32"/>
          <w:lang w:val="en-US" w:eastAsia="zh-CN"/>
        </w:rPr>
        <w:t>90</w:t>
      </w:r>
      <w:r>
        <w:rPr>
          <w:rFonts w:hint="eastAsia" w:ascii="方正仿宋_GBK"/>
          <w:sz w:val="32"/>
          <w:szCs w:val="32"/>
          <w:lang w:val="en-US" w:eastAsia="zh-CN"/>
        </w:rPr>
        <w:t>%以上</w:t>
      </w:r>
      <w:r>
        <w:rPr>
          <w:rFonts w:hint="eastAsia" w:ascii="方正仿宋_GBK" w:eastAsia="方正仿宋_GBK"/>
          <w:sz w:val="32"/>
          <w:szCs w:val="32"/>
        </w:rPr>
        <w:t>。</w:t>
      </w:r>
    </w:p>
    <w:p>
      <w:pPr>
        <w:spacing w:line="560" w:lineRule="exact"/>
        <w:ind w:firstLine="630"/>
        <w:rPr>
          <w:rFonts w:ascii="方正仿宋_GBK" w:eastAsia="方正仿宋_GBK"/>
          <w:sz w:val="32"/>
          <w:szCs w:val="32"/>
        </w:rPr>
      </w:pPr>
      <w:r>
        <w:rPr>
          <w:rFonts w:hint="eastAsia" w:ascii="方正仿宋_GBK" w:eastAsia="方正仿宋_GBK"/>
          <w:sz w:val="32"/>
          <w:szCs w:val="32"/>
        </w:rPr>
        <w:t>（</w:t>
      </w:r>
      <w:r>
        <w:rPr>
          <w:rFonts w:hint="eastAsia"/>
          <w:sz w:val="32"/>
          <w:szCs w:val="32"/>
          <w:lang w:eastAsia="zh-CN"/>
        </w:rPr>
        <w:t>4</w:t>
      </w:r>
      <w:r>
        <w:rPr>
          <w:rFonts w:hint="eastAsia" w:ascii="方正仿宋_GBK" w:eastAsia="方正仿宋_GBK"/>
          <w:sz w:val="32"/>
          <w:szCs w:val="32"/>
        </w:rPr>
        <w:t>）知识产权信息利用能力强，建立符合本单位需要的信息平台或渠道，对知识产权信息进行有效采集、分析和利用。</w:t>
      </w:r>
    </w:p>
    <w:p>
      <w:pPr>
        <w:spacing w:line="560" w:lineRule="exact"/>
        <w:ind w:firstLine="630"/>
        <w:rPr>
          <w:rFonts w:ascii="方正仿宋_GBK" w:eastAsia="方正仿宋_GBK"/>
          <w:sz w:val="32"/>
          <w:szCs w:val="32"/>
        </w:rPr>
      </w:pPr>
      <w:r>
        <w:rPr>
          <w:rFonts w:hint="eastAsia" w:ascii="方正仿宋_GBK" w:eastAsia="方正仿宋_GBK"/>
          <w:sz w:val="32"/>
          <w:szCs w:val="32"/>
        </w:rPr>
        <w:t>（</w:t>
      </w:r>
      <w:r>
        <w:rPr>
          <w:rFonts w:hint="eastAsia"/>
          <w:sz w:val="32"/>
          <w:szCs w:val="32"/>
          <w:lang w:eastAsia="zh-CN"/>
        </w:rPr>
        <w:t>5</w:t>
      </w:r>
      <w:r>
        <w:rPr>
          <w:rFonts w:hint="eastAsia" w:ascii="方正仿宋_GBK" w:eastAsia="方正仿宋_GBK"/>
          <w:sz w:val="32"/>
          <w:szCs w:val="32"/>
        </w:rPr>
        <w:t>）高校、科研组织应构建科研创新与成果转移转化相融合的统筹协调机制，明确知识产权归口管理部门，健全科研项目知识产权管理流程，形成分级分类的知识产权清单。</w:t>
      </w:r>
    </w:p>
    <w:p>
      <w:pPr>
        <w:spacing w:line="560" w:lineRule="exact"/>
        <w:ind w:firstLine="630"/>
        <w:rPr>
          <w:rFonts w:ascii="方正仿宋_GBK" w:eastAsia="方正仿宋_GBK"/>
          <w:b/>
          <w:bCs/>
          <w:sz w:val="32"/>
          <w:szCs w:val="32"/>
        </w:rPr>
      </w:pPr>
      <w:r>
        <w:rPr>
          <w:rFonts w:hint="eastAsia"/>
          <w:b/>
          <w:bCs/>
          <w:sz w:val="32"/>
          <w:szCs w:val="32"/>
          <w:lang w:eastAsia="zh-CN"/>
        </w:rPr>
        <w:t>2</w:t>
      </w:r>
      <w:r>
        <w:rPr>
          <w:rFonts w:ascii="方正仿宋_GBK" w:eastAsia="方正仿宋_GBK"/>
          <w:b/>
          <w:bCs/>
          <w:sz w:val="32"/>
          <w:szCs w:val="32"/>
        </w:rPr>
        <w:t>.</w:t>
      </w:r>
      <w:r>
        <w:rPr>
          <w:rFonts w:hint="eastAsia" w:ascii="方正仿宋_GBK" w:eastAsia="方正仿宋_GBK"/>
          <w:b/>
          <w:bCs/>
          <w:sz w:val="32"/>
          <w:szCs w:val="32"/>
        </w:rPr>
        <w:t>知识产权创造</w:t>
      </w:r>
    </w:p>
    <w:p>
      <w:pPr>
        <w:spacing w:line="560" w:lineRule="exact"/>
        <w:ind w:firstLine="630"/>
        <w:rPr>
          <w:rFonts w:ascii="方正仿宋_GBK" w:eastAsia="方正仿宋_GBK"/>
          <w:sz w:val="32"/>
          <w:szCs w:val="32"/>
        </w:rPr>
      </w:pPr>
      <w:r>
        <w:rPr>
          <w:rFonts w:hint="eastAsia" w:ascii="方正仿宋_GBK" w:eastAsia="方正仿宋_GBK"/>
          <w:sz w:val="32"/>
          <w:szCs w:val="32"/>
        </w:rPr>
        <w:t>（</w:t>
      </w:r>
      <w:r>
        <w:rPr>
          <w:rFonts w:hint="eastAsia"/>
          <w:sz w:val="32"/>
          <w:szCs w:val="32"/>
          <w:lang w:eastAsia="zh-CN"/>
        </w:rPr>
        <w:t>6</w:t>
      </w:r>
      <w:r>
        <w:rPr>
          <w:rFonts w:hint="eastAsia" w:ascii="方正仿宋_GBK" w:eastAsia="方正仿宋_GBK"/>
          <w:sz w:val="32"/>
          <w:szCs w:val="32"/>
        </w:rPr>
        <w:t>）有与创新能力、经营发展相匹配的知识产权储备，近</w:t>
      </w:r>
      <w:r>
        <w:rPr>
          <w:rFonts w:hint="eastAsia"/>
          <w:sz w:val="32"/>
          <w:szCs w:val="32"/>
          <w:lang w:eastAsia="zh-CN"/>
        </w:rPr>
        <w:t>3</w:t>
      </w:r>
      <w:r>
        <w:rPr>
          <w:rFonts w:hint="eastAsia" w:ascii="方正仿宋_GBK" w:eastAsia="方正仿宋_GBK"/>
          <w:sz w:val="32"/>
          <w:szCs w:val="32"/>
        </w:rPr>
        <w:t>年商标、专利等知识产权申请量、授权率（量）逐年提升。</w:t>
      </w:r>
    </w:p>
    <w:p>
      <w:pPr>
        <w:spacing w:line="560" w:lineRule="exact"/>
        <w:ind w:firstLine="630"/>
        <w:rPr>
          <w:rFonts w:ascii="方正仿宋_GBK" w:eastAsia="方正仿宋_GBK"/>
          <w:sz w:val="32"/>
          <w:szCs w:val="32"/>
        </w:rPr>
      </w:pPr>
      <w:r>
        <w:rPr>
          <w:rFonts w:hint="eastAsia" w:ascii="方正仿宋_GBK" w:eastAsia="方正仿宋_GBK"/>
          <w:sz w:val="32"/>
          <w:szCs w:val="32"/>
        </w:rPr>
        <w:t>（</w:t>
      </w:r>
      <w:r>
        <w:rPr>
          <w:rFonts w:hint="eastAsia"/>
          <w:sz w:val="32"/>
          <w:szCs w:val="32"/>
          <w:lang w:eastAsia="zh-CN"/>
        </w:rPr>
        <w:t>7</w:t>
      </w:r>
      <w:r>
        <w:rPr>
          <w:rFonts w:hint="eastAsia" w:ascii="方正仿宋_GBK" w:eastAsia="方正仿宋_GBK"/>
          <w:sz w:val="32"/>
          <w:szCs w:val="32"/>
        </w:rPr>
        <w:t>）有效实施商标、专利、著作权、地理标志、集成电路布图设计、植物新品种等知识产权综合运用，积极开展海外知识产权布局。</w:t>
      </w:r>
    </w:p>
    <w:p>
      <w:pPr>
        <w:spacing w:line="560" w:lineRule="exact"/>
        <w:ind w:firstLine="630"/>
        <w:rPr>
          <w:rFonts w:ascii="方正仿宋_GBK" w:eastAsia="方正仿宋_GBK"/>
          <w:sz w:val="32"/>
          <w:szCs w:val="32"/>
        </w:rPr>
      </w:pPr>
      <w:r>
        <w:rPr>
          <w:rFonts w:hint="eastAsia" w:ascii="方正仿宋_GBK" w:eastAsia="方正仿宋_GBK"/>
          <w:sz w:val="32"/>
          <w:szCs w:val="32"/>
        </w:rPr>
        <w:t>（</w:t>
      </w:r>
      <w:r>
        <w:rPr>
          <w:rFonts w:hint="eastAsia"/>
          <w:sz w:val="32"/>
          <w:szCs w:val="32"/>
          <w:lang w:eastAsia="zh-CN"/>
        </w:rPr>
        <w:t>8</w:t>
      </w:r>
      <w:r>
        <w:rPr>
          <w:rFonts w:hint="eastAsia" w:ascii="方正仿宋_GBK" w:eastAsia="方正仿宋_GBK"/>
          <w:sz w:val="32"/>
          <w:szCs w:val="32"/>
        </w:rPr>
        <w:t>）近</w:t>
      </w:r>
      <w:r>
        <w:rPr>
          <w:rFonts w:hint="eastAsia"/>
          <w:sz w:val="32"/>
          <w:szCs w:val="32"/>
          <w:lang w:eastAsia="zh-CN"/>
        </w:rPr>
        <w:t>3</w:t>
      </w:r>
      <w:r>
        <w:rPr>
          <w:rFonts w:hint="eastAsia" w:ascii="方正仿宋_GBK" w:eastAsia="方正仿宋_GBK"/>
          <w:sz w:val="32"/>
          <w:szCs w:val="32"/>
        </w:rPr>
        <w:t>年技术研发费用、知识产权经费投入持续增长。</w:t>
      </w:r>
    </w:p>
    <w:p>
      <w:pPr>
        <w:spacing w:line="560" w:lineRule="exact"/>
        <w:ind w:firstLine="630"/>
        <w:rPr>
          <w:rFonts w:ascii="方正仿宋_GBK" w:eastAsia="方正仿宋_GBK"/>
          <w:sz w:val="32"/>
          <w:szCs w:val="32"/>
        </w:rPr>
      </w:pPr>
      <w:r>
        <w:rPr>
          <w:rFonts w:hint="eastAsia" w:ascii="方正仿宋_GBK" w:eastAsia="方正仿宋_GBK"/>
          <w:sz w:val="32"/>
          <w:szCs w:val="32"/>
        </w:rPr>
        <w:t>（</w:t>
      </w:r>
      <w:r>
        <w:rPr>
          <w:rFonts w:hint="eastAsia"/>
          <w:sz w:val="32"/>
          <w:szCs w:val="32"/>
          <w:lang w:eastAsia="zh-CN"/>
        </w:rPr>
        <w:t>9</w:t>
      </w:r>
      <w:r>
        <w:rPr>
          <w:rFonts w:hint="eastAsia" w:ascii="方正仿宋_GBK" w:eastAsia="方正仿宋_GBK"/>
          <w:sz w:val="32"/>
          <w:szCs w:val="32"/>
        </w:rPr>
        <w:t>）高校、科研组织</w:t>
      </w:r>
      <w:r>
        <w:rPr>
          <w:rFonts w:ascii="方正仿宋_GBK" w:eastAsia="方正仿宋_GBK"/>
          <w:sz w:val="32"/>
          <w:szCs w:val="32"/>
        </w:rPr>
        <w:t>已</w:t>
      </w:r>
      <w:r>
        <w:rPr>
          <w:rFonts w:hint="eastAsia" w:ascii="方正仿宋_GBK" w:eastAsia="方正仿宋_GBK"/>
          <w:sz w:val="32"/>
          <w:szCs w:val="32"/>
        </w:rPr>
        <w:t>探索推进科技成果产权改革试点，建立知识产权收益分配等激励机制。</w:t>
      </w:r>
    </w:p>
    <w:p>
      <w:pPr>
        <w:spacing w:line="560" w:lineRule="exact"/>
        <w:ind w:firstLine="630"/>
        <w:rPr>
          <w:rFonts w:ascii="方正仿宋_GBK" w:eastAsia="方正仿宋_GBK"/>
          <w:b/>
          <w:bCs/>
          <w:sz w:val="32"/>
          <w:szCs w:val="32"/>
        </w:rPr>
      </w:pPr>
      <w:r>
        <w:rPr>
          <w:rFonts w:hint="eastAsia"/>
          <w:b/>
          <w:bCs/>
          <w:sz w:val="32"/>
          <w:szCs w:val="32"/>
          <w:lang w:eastAsia="zh-CN"/>
        </w:rPr>
        <w:t>3</w:t>
      </w:r>
      <w:r>
        <w:rPr>
          <w:rFonts w:ascii="方正仿宋_GBK" w:eastAsia="方正仿宋_GBK"/>
          <w:b/>
          <w:bCs/>
          <w:sz w:val="32"/>
          <w:szCs w:val="32"/>
        </w:rPr>
        <w:t xml:space="preserve">. </w:t>
      </w:r>
      <w:r>
        <w:rPr>
          <w:rFonts w:hint="eastAsia" w:ascii="方正仿宋_GBK" w:eastAsia="方正仿宋_GBK"/>
          <w:b/>
          <w:bCs/>
          <w:sz w:val="32"/>
          <w:szCs w:val="32"/>
        </w:rPr>
        <w:t>知识产权运用</w:t>
      </w:r>
    </w:p>
    <w:p>
      <w:pPr>
        <w:spacing w:line="560" w:lineRule="exact"/>
        <w:ind w:firstLine="630"/>
        <w:rPr>
          <w:rFonts w:ascii="方正仿宋_GBK" w:eastAsia="方正仿宋_GBK"/>
          <w:sz w:val="32"/>
          <w:szCs w:val="32"/>
        </w:rPr>
      </w:pPr>
      <w:r>
        <w:rPr>
          <w:rFonts w:hint="eastAsia" w:ascii="方正仿宋_GBK" w:eastAsia="方正仿宋_GBK"/>
          <w:sz w:val="32"/>
          <w:szCs w:val="32"/>
        </w:rPr>
        <w:t>（</w:t>
      </w:r>
      <w:r>
        <w:rPr>
          <w:rFonts w:hint="eastAsia"/>
          <w:sz w:val="32"/>
          <w:szCs w:val="32"/>
          <w:lang w:eastAsia="zh-CN"/>
        </w:rPr>
        <w:t>10</w:t>
      </w:r>
      <w:r>
        <w:rPr>
          <w:rFonts w:hint="eastAsia" w:ascii="方正仿宋_GBK" w:eastAsia="方正仿宋_GBK"/>
          <w:sz w:val="32"/>
          <w:szCs w:val="32"/>
        </w:rPr>
        <w:t>）企业近</w:t>
      </w:r>
      <w:r>
        <w:rPr>
          <w:rFonts w:hint="eastAsia"/>
          <w:sz w:val="32"/>
          <w:szCs w:val="32"/>
          <w:lang w:eastAsia="zh-CN"/>
        </w:rPr>
        <w:t>3</w:t>
      </w:r>
      <w:r>
        <w:rPr>
          <w:rFonts w:hint="eastAsia" w:ascii="方正仿宋_GBK" w:eastAsia="方正仿宋_GBK"/>
          <w:sz w:val="32"/>
          <w:szCs w:val="32"/>
        </w:rPr>
        <w:t>年知识产权产品（服务）收入占销售收入比重的平均值不低于</w:t>
      </w:r>
      <w:r>
        <w:rPr>
          <w:rFonts w:hint="eastAsia"/>
          <w:sz w:val="32"/>
          <w:szCs w:val="32"/>
          <w:lang w:eastAsia="zh-CN"/>
        </w:rPr>
        <w:t>60</w:t>
      </w:r>
      <w:r>
        <w:rPr>
          <w:rFonts w:ascii="方正仿宋_GBK" w:eastAsia="方正仿宋_GBK"/>
          <w:sz w:val="32"/>
          <w:szCs w:val="32"/>
        </w:rPr>
        <w:t>%</w:t>
      </w:r>
      <w:r>
        <w:rPr>
          <w:rFonts w:hint="eastAsia" w:ascii="方正仿宋_GBK"/>
          <w:sz w:val="32"/>
          <w:szCs w:val="32"/>
          <w:lang w:eastAsia="zh-CN"/>
        </w:rPr>
        <w:t>，</w:t>
      </w:r>
      <w:r>
        <w:rPr>
          <w:rFonts w:hint="eastAsia" w:ascii="方正仿宋_GBK"/>
          <w:sz w:val="32"/>
          <w:szCs w:val="32"/>
          <w:lang w:val="en-US" w:eastAsia="zh-CN"/>
        </w:rPr>
        <w:t>示范单位平均值不低于</w:t>
      </w:r>
      <w:r>
        <w:rPr>
          <w:rFonts w:hint="eastAsia" w:ascii="Times New Roman"/>
          <w:sz w:val="32"/>
          <w:szCs w:val="32"/>
          <w:lang w:val="en-US" w:eastAsia="zh-CN"/>
        </w:rPr>
        <w:t>70</w:t>
      </w:r>
      <w:r>
        <w:rPr>
          <w:rFonts w:hint="eastAsia" w:ascii="方正仿宋_GBK"/>
          <w:sz w:val="32"/>
          <w:szCs w:val="32"/>
          <w:lang w:val="en-US" w:eastAsia="zh-CN"/>
        </w:rPr>
        <w:t>%</w:t>
      </w:r>
      <w:r>
        <w:rPr>
          <w:rFonts w:hint="eastAsia" w:ascii="方正仿宋_GBK" w:eastAsia="方正仿宋_GBK"/>
          <w:sz w:val="32"/>
          <w:szCs w:val="32"/>
        </w:rPr>
        <w:t>。</w:t>
      </w:r>
    </w:p>
    <w:p>
      <w:pPr>
        <w:spacing w:line="560" w:lineRule="exact"/>
        <w:ind w:firstLine="630"/>
        <w:rPr>
          <w:rFonts w:ascii="方正仿宋_GBK" w:eastAsia="方正仿宋_GBK"/>
          <w:sz w:val="32"/>
          <w:szCs w:val="32"/>
        </w:rPr>
      </w:pPr>
      <w:r>
        <w:rPr>
          <w:rFonts w:hint="eastAsia" w:ascii="方正仿宋_GBK" w:eastAsia="方正仿宋_GBK"/>
          <w:sz w:val="32"/>
          <w:szCs w:val="32"/>
        </w:rPr>
        <w:t>（</w:t>
      </w:r>
      <w:r>
        <w:rPr>
          <w:rFonts w:hint="eastAsia"/>
          <w:sz w:val="32"/>
          <w:szCs w:val="32"/>
          <w:lang w:eastAsia="zh-CN"/>
        </w:rPr>
        <w:t>11</w:t>
      </w:r>
      <w:r>
        <w:rPr>
          <w:rFonts w:hint="eastAsia" w:ascii="方正仿宋_GBK" w:eastAsia="方正仿宋_GBK"/>
          <w:sz w:val="32"/>
          <w:szCs w:val="32"/>
        </w:rPr>
        <w:t>）通过知识产权转让、许可、作价出资、质押融资、证券化等实施资本化运营。</w:t>
      </w:r>
    </w:p>
    <w:p>
      <w:pPr>
        <w:spacing w:line="560" w:lineRule="exact"/>
        <w:ind w:firstLine="630"/>
        <w:rPr>
          <w:rFonts w:ascii="方正仿宋_GBK" w:eastAsia="方正仿宋_GBK"/>
          <w:sz w:val="32"/>
          <w:szCs w:val="32"/>
        </w:rPr>
      </w:pPr>
      <w:r>
        <w:rPr>
          <w:rFonts w:hint="eastAsia" w:ascii="方正仿宋_GBK" w:eastAsia="方正仿宋_GBK"/>
          <w:sz w:val="32"/>
          <w:szCs w:val="32"/>
        </w:rPr>
        <w:t>（</w:t>
      </w:r>
      <w:r>
        <w:rPr>
          <w:rFonts w:hint="eastAsia"/>
          <w:sz w:val="32"/>
          <w:szCs w:val="32"/>
          <w:lang w:eastAsia="zh-CN"/>
        </w:rPr>
        <w:t>12</w:t>
      </w:r>
      <w:r>
        <w:rPr>
          <w:rFonts w:hint="eastAsia" w:ascii="方正仿宋_GBK" w:eastAsia="方正仿宋_GBK"/>
          <w:sz w:val="32"/>
          <w:szCs w:val="32"/>
        </w:rPr>
        <w:t>）高校、科研组织应加强专利运用实施，促进成果转移转化，近</w:t>
      </w:r>
      <w:r>
        <w:rPr>
          <w:rFonts w:hint="eastAsia"/>
          <w:sz w:val="32"/>
          <w:szCs w:val="32"/>
          <w:lang w:eastAsia="zh-CN"/>
        </w:rPr>
        <w:t>3</w:t>
      </w:r>
      <w:r>
        <w:rPr>
          <w:rFonts w:hint="eastAsia" w:ascii="方正仿宋_GBK" w:eastAsia="方正仿宋_GBK"/>
          <w:sz w:val="32"/>
          <w:szCs w:val="32"/>
        </w:rPr>
        <w:t>年知识产权转让、许可等实施率平均不低于</w:t>
      </w:r>
      <w:r>
        <w:rPr>
          <w:rFonts w:hint="eastAsia"/>
          <w:sz w:val="32"/>
          <w:szCs w:val="32"/>
          <w:lang w:eastAsia="zh-CN"/>
        </w:rPr>
        <w:t>15</w:t>
      </w:r>
      <w:r>
        <w:rPr>
          <w:rFonts w:ascii="方正仿宋_GBK" w:eastAsia="方正仿宋_GBK"/>
          <w:sz w:val="32"/>
          <w:szCs w:val="32"/>
        </w:rPr>
        <w:t>%</w:t>
      </w:r>
      <w:r>
        <w:rPr>
          <w:rFonts w:hint="eastAsia" w:ascii="方正仿宋_GBK"/>
          <w:sz w:val="32"/>
          <w:szCs w:val="32"/>
          <w:lang w:eastAsia="zh-CN"/>
        </w:rPr>
        <w:t>，</w:t>
      </w:r>
      <w:r>
        <w:rPr>
          <w:rFonts w:hint="eastAsia" w:ascii="方正仿宋_GBK"/>
          <w:sz w:val="32"/>
          <w:szCs w:val="32"/>
          <w:lang w:val="en-US" w:eastAsia="zh-CN"/>
        </w:rPr>
        <w:t>示范单位实施平均率不低于</w:t>
      </w:r>
      <w:r>
        <w:rPr>
          <w:rFonts w:hint="eastAsia" w:ascii="Times New Roman"/>
          <w:sz w:val="32"/>
          <w:szCs w:val="32"/>
          <w:lang w:val="en-US" w:eastAsia="zh-CN"/>
        </w:rPr>
        <w:t>20</w:t>
      </w:r>
      <w:r>
        <w:rPr>
          <w:rFonts w:hint="eastAsia" w:ascii="方正仿宋_GBK"/>
          <w:sz w:val="32"/>
          <w:szCs w:val="32"/>
          <w:lang w:val="en-US" w:eastAsia="zh-CN"/>
        </w:rPr>
        <w:t>%</w:t>
      </w:r>
      <w:r>
        <w:rPr>
          <w:rFonts w:hint="eastAsia" w:ascii="方正仿宋_GBK" w:eastAsia="方正仿宋_GBK"/>
          <w:sz w:val="32"/>
          <w:szCs w:val="32"/>
        </w:rPr>
        <w:t>。</w:t>
      </w:r>
    </w:p>
    <w:p>
      <w:pPr>
        <w:spacing w:line="560" w:lineRule="exact"/>
        <w:ind w:firstLine="630"/>
        <w:rPr>
          <w:rFonts w:ascii="方正仿宋_GBK" w:eastAsia="方正仿宋_GBK"/>
          <w:sz w:val="32"/>
          <w:szCs w:val="32"/>
        </w:rPr>
      </w:pPr>
      <w:r>
        <w:rPr>
          <w:rFonts w:hint="eastAsia" w:ascii="方正仿宋_GBK" w:eastAsia="方正仿宋_GBK"/>
          <w:sz w:val="32"/>
          <w:szCs w:val="32"/>
        </w:rPr>
        <w:t>（</w:t>
      </w:r>
      <w:r>
        <w:rPr>
          <w:rFonts w:hint="eastAsia"/>
          <w:sz w:val="32"/>
          <w:szCs w:val="32"/>
          <w:lang w:eastAsia="zh-CN"/>
        </w:rPr>
        <w:t>13</w:t>
      </w:r>
      <w:r>
        <w:rPr>
          <w:rFonts w:hint="eastAsia" w:ascii="方正仿宋_GBK" w:eastAsia="方正仿宋_GBK"/>
          <w:sz w:val="32"/>
          <w:szCs w:val="32"/>
        </w:rPr>
        <w:t>）加强商标、地理标志等知识产权宣传拓展，产品（服务）具有较高品牌价值和市场占有率、知名度。</w:t>
      </w:r>
    </w:p>
    <w:p>
      <w:pPr>
        <w:spacing w:line="560" w:lineRule="exact"/>
        <w:ind w:firstLine="630"/>
        <w:rPr>
          <w:rFonts w:ascii="方正仿宋_GBK" w:eastAsia="方正仿宋_GBK"/>
          <w:b/>
          <w:bCs/>
          <w:sz w:val="32"/>
          <w:szCs w:val="32"/>
        </w:rPr>
      </w:pPr>
      <w:r>
        <w:rPr>
          <w:rFonts w:hint="eastAsia"/>
          <w:b/>
          <w:bCs/>
          <w:sz w:val="32"/>
          <w:szCs w:val="32"/>
          <w:lang w:eastAsia="zh-CN"/>
        </w:rPr>
        <w:t>4</w:t>
      </w:r>
      <w:r>
        <w:rPr>
          <w:rFonts w:ascii="方正仿宋_GBK" w:eastAsia="方正仿宋_GBK"/>
          <w:b/>
          <w:bCs/>
          <w:sz w:val="32"/>
          <w:szCs w:val="32"/>
        </w:rPr>
        <w:t>.</w:t>
      </w:r>
      <w:r>
        <w:rPr>
          <w:rFonts w:hint="eastAsia" w:ascii="方正仿宋_GBK" w:eastAsia="方正仿宋_GBK"/>
          <w:b/>
          <w:bCs/>
          <w:sz w:val="32"/>
          <w:szCs w:val="32"/>
        </w:rPr>
        <w:t>知识产权保护</w:t>
      </w:r>
    </w:p>
    <w:p>
      <w:pPr>
        <w:spacing w:line="560" w:lineRule="exact"/>
        <w:ind w:firstLine="630"/>
        <w:rPr>
          <w:rFonts w:ascii="方正仿宋_GBK" w:eastAsia="方正仿宋_GBK"/>
          <w:sz w:val="32"/>
          <w:szCs w:val="32"/>
        </w:rPr>
      </w:pPr>
      <w:r>
        <w:rPr>
          <w:rFonts w:hint="eastAsia" w:ascii="方正仿宋_GBK" w:eastAsia="方正仿宋_GBK"/>
          <w:sz w:val="32"/>
          <w:szCs w:val="32"/>
        </w:rPr>
        <w:t>（</w:t>
      </w:r>
      <w:r>
        <w:rPr>
          <w:rFonts w:hint="eastAsia"/>
          <w:sz w:val="32"/>
          <w:szCs w:val="32"/>
          <w:lang w:eastAsia="zh-CN"/>
        </w:rPr>
        <w:t>14</w:t>
      </w:r>
      <w:r>
        <w:rPr>
          <w:rFonts w:hint="eastAsia" w:ascii="方正仿宋_GBK" w:eastAsia="方正仿宋_GBK"/>
          <w:sz w:val="32"/>
          <w:szCs w:val="32"/>
        </w:rPr>
        <w:t>）强化知识产权风险防范，建立贯穿生产经营、技术研发全过程的知识产权侵权预警机制和风险评测机制，积极应对国内外知识产权滥用和滥诉行为。</w:t>
      </w:r>
    </w:p>
    <w:p>
      <w:pPr>
        <w:spacing w:line="560" w:lineRule="exact"/>
        <w:ind w:firstLine="630"/>
        <w:rPr>
          <w:rFonts w:ascii="方正仿宋_GBK" w:eastAsia="方正仿宋_GBK"/>
          <w:sz w:val="32"/>
          <w:szCs w:val="32"/>
        </w:rPr>
      </w:pPr>
      <w:r>
        <w:rPr>
          <w:rFonts w:hint="eastAsia" w:ascii="方正仿宋_GBK" w:eastAsia="方正仿宋_GBK"/>
          <w:sz w:val="32"/>
          <w:szCs w:val="32"/>
        </w:rPr>
        <w:t>（</w:t>
      </w:r>
      <w:r>
        <w:rPr>
          <w:rFonts w:hint="eastAsia"/>
          <w:sz w:val="32"/>
          <w:szCs w:val="32"/>
          <w:lang w:eastAsia="zh-CN"/>
        </w:rPr>
        <w:t>15</w:t>
      </w:r>
      <w:r>
        <w:rPr>
          <w:rFonts w:hint="eastAsia" w:ascii="方正仿宋_GBK" w:eastAsia="方正仿宋_GBK"/>
          <w:sz w:val="32"/>
          <w:szCs w:val="32"/>
        </w:rPr>
        <w:t>）推行知识产权合规管理，加强商标、专利、著作权等知识产权和</w:t>
      </w:r>
      <w:r>
        <w:rPr>
          <w:rFonts w:ascii="方正仿宋_GBK" w:eastAsia="方正仿宋_GBK"/>
          <w:sz w:val="32"/>
          <w:szCs w:val="32"/>
        </w:rPr>
        <w:t>商业</w:t>
      </w:r>
      <w:r>
        <w:rPr>
          <w:rFonts w:hint="eastAsia" w:ascii="方正仿宋_GBK" w:eastAsia="方正仿宋_GBK"/>
          <w:sz w:val="32"/>
          <w:szCs w:val="32"/>
        </w:rPr>
        <w:t>秘密的规范管理和使用。</w:t>
      </w:r>
    </w:p>
    <w:p>
      <w:pPr>
        <w:spacing w:line="560" w:lineRule="exact"/>
        <w:ind w:firstLine="630"/>
        <w:rPr>
          <w:rFonts w:hint="eastAsia" w:ascii="方正仿宋_GBK" w:eastAsia="方正仿宋_GBK"/>
          <w:sz w:val="32"/>
          <w:szCs w:val="32"/>
        </w:rPr>
      </w:pPr>
      <w:r>
        <w:rPr>
          <w:rFonts w:hint="eastAsia" w:ascii="方正仿宋_GBK" w:eastAsia="方正仿宋_GBK"/>
          <w:sz w:val="32"/>
          <w:szCs w:val="32"/>
        </w:rPr>
        <w:t>（</w:t>
      </w:r>
      <w:r>
        <w:rPr>
          <w:rFonts w:hint="eastAsia"/>
          <w:sz w:val="32"/>
          <w:szCs w:val="32"/>
          <w:lang w:eastAsia="zh-CN"/>
        </w:rPr>
        <w:t>16</w:t>
      </w:r>
      <w:r>
        <w:rPr>
          <w:rFonts w:hint="eastAsia" w:ascii="方正仿宋_GBK" w:eastAsia="方正仿宋_GBK"/>
          <w:sz w:val="32"/>
          <w:szCs w:val="32"/>
        </w:rPr>
        <w:t>）</w:t>
      </w:r>
      <w:r>
        <w:rPr>
          <w:rFonts w:ascii="方正仿宋_GBK" w:eastAsia="方正仿宋_GBK"/>
          <w:sz w:val="32"/>
          <w:szCs w:val="32"/>
        </w:rPr>
        <w:t>主动</w:t>
      </w:r>
      <w:r>
        <w:rPr>
          <w:rFonts w:hint="eastAsia" w:ascii="方正仿宋_GBK" w:eastAsia="方正仿宋_GBK"/>
          <w:sz w:val="32"/>
          <w:szCs w:val="32"/>
        </w:rPr>
        <w:t>运用行政、司法、调解等多元化争议解决方式，有效应对知识产权纠纷，维护合法权益。</w:t>
      </w:r>
    </w:p>
    <w:p>
      <w:pPr>
        <w:spacing w:line="560" w:lineRule="exact"/>
        <w:ind w:firstLine="63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四、申报材料</w:t>
      </w:r>
    </w:p>
    <w:p>
      <w:pPr>
        <w:keepNext w:val="0"/>
        <w:keepLines w:val="0"/>
        <w:pageBreakBefore w:val="0"/>
        <w:suppressAutoHyphens/>
        <w:kinsoku/>
        <w:wordWrap/>
        <w:overflowPunct/>
        <w:topLinePunct w:val="0"/>
        <w:autoSpaceDE w:val="0"/>
        <w:autoSpaceDN w:val="0"/>
        <w:bidi w:val="0"/>
        <w:snapToGrid w:val="0"/>
        <w:spacing w:line="560" w:lineRule="exact"/>
        <w:ind w:left="0" w:leftChars="0" w:right="0" w:rightChars="0" w:firstLine="632" w:firstLineChars="200"/>
        <w:textAlignment w:val="auto"/>
        <w:outlineLvl w:val="9"/>
        <w:rPr>
          <w:rFonts w:hint="default"/>
          <w:lang w:eastAsia="zh-CN"/>
        </w:rPr>
      </w:pPr>
      <w:r>
        <w:rPr>
          <w:rFonts w:hint="default" w:ascii="Times New Roman" w:hAnsi="Times New Roman" w:eastAsia="方正仿宋_GBK" w:cs="Times New Roman"/>
          <w:sz w:val="32"/>
          <w:szCs w:val="32"/>
          <w:lang w:eastAsia="zh-CN"/>
        </w:rPr>
        <w:t>申报材料按顺序装订成册，复印件需加盖申报单位公章，项目申报系统内电子版应与纸质材料内容一致。</w:t>
      </w:r>
    </w:p>
    <w:p>
      <w:pPr>
        <w:pStyle w:val="7"/>
        <w:keepNext w:val="0"/>
        <w:keepLines w:val="0"/>
        <w:pageBreakBefore w:val="0"/>
        <w:shd w:val="clear" w:color="auto" w:fill="FFFFFF"/>
        <w:kinsoku/>
        <w:wordWrap/>
        <w:overflowPunct/>
        <w:topLinePunct w:val="0"/>
        <w:bidi w:val="0"/>
        <w:adjustRightInd w:val="0"/>
        <w:snapToGrid w:val="0"/>
        <w:spacing w:before="0" w:beforeAutospacing="0" w:after="0" w:afterAutospacing="0" w:line="56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（一）</w:t>
      </w:r>
      <w:r>
        <w:rPr>
          <w:rFonts w:ascii="Times New Roman" w:hAnsi="Times New Roman" w:eastAsia="方正仿宋_GBK" w:cs="Times New Roman"/>
          <w:color w:val="000000"/>
          <w:sz w:val="32"/>
          <w:szCs w:val="32"/>
        </w:rPr>
        <w:t>成都市知识产权优势示范单位申报书</w:t>
      </w:r>
      <w:r>
        <w:rPr>
          <w:rFonts w:hint="eastAsia" w:ascii="Times New Roman" w:hAnsi="Times New Roman" w:eastAsia="方正仿宋_GBK" w:cs="Times New Roman"/>
          <w:color w:val="000000"/>
          <w:sz w:val="32"/>
          <w:szCs w:val="32"/>
        </w:rPr>
        <w:t>；</w:t>
      </w:r>
    </w:p>
    <w:p>
      <w:pPr>
        <w:keepNext w:val="0"/>
        <w:keepLines w:val="0"/>
        <w:pageBreakBefore w:val="0"/>
        <w:widowControl w:val="0"/>
        <w:numPr>
          <w:ilvl w:val="0"/>
          <w:numId w:val="0"/>
        </w:numPr>
        <w:suppressAutoHyphens/>
        <w:kinsoku/>
        <w:wordWrap/>
        <w:overflowPunct/>
        <w:topLinePunct w:val="0"/>
        <w:autoSpaceDE w:val="0"/>
        <w:autoSpaceDN w:val="0"/>
        <w:bidi w:val="0"/>
        <w:adjustRightInd/>
        <w:snapToGrid w:val="0"/>
        <w:spacing w:line="56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（二）主体证明材料：营业执照、法人登记证书等</w:t>
      </w:r>
      <w:r>
        <w:rPr>
          <w:rFonts w:hint="eastAsia" w:ascii="Times New Roman" w:hAnsi="Times New Roman" w:eastAsia="方正仿宋_GBK" w:cs="Times New Roman"/>
          <w:sz w:val="32"/>
          <w:szCs w:val="32"/>
          <w:lang w:eastAsia="zh-CN"/>
        </w:rPr>
        <w:t>；</w:t>
      </w:r>
    </w:p>
    <w:p>
      <w:pPr>
        <w:keepNext w:val="0"/>
        <w:keepLines w:val="0"/>
        <w:pageBreakBefore w:val="0"/>
        <w:widowControl w:val="0"/>
        <w:numPr>
          <w:ilvl w:val="0"/>
          <w:numId w:val="0"/>
        </w:numPr>
        <w:suppressAutoHyphens/>
        <w:kinsoku/>
        <w:wordWrap/>
        <w:overflowPunct/>
        <w:topLinePunct w:val="0"/>
        <w:autoSpaceDE w:val="0"/>
        <w:autoSpaceDN w:val="0"/>
        <w:bidi w:val="0"/>
        <w:adjustRightInd/>
        <w:snapToGrid w:val="0"/>
        <w:spacing w:line="560" w:lineRule="exact"/>
        <w:ind w:left="0" w:leftChars="0" w:right="0" w:rightChars="0" w:firstLine="632"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（三）财务证明材料：</w:t>
      </w:r>
      <w:r>
        <w:rPr>
          <w:rFonts w:hint="default" w:ascii="Times New Roman" w:hAnsi="Times New Roman" w:eastAsia="方正仿宋_GBK" w:cs="Times New Roman"/>
          <w:sz w:val="32"/>
          <w:szCs w:val="32"/>
        </w:rPr>
        <w:t>近三</w:t>
      </w:r>
      <w:r>
        <w:rPr>
          <w:rFonts w:hint="default" w:ascii="Times New Roman" w:hAnsi="Times New Roman" w:eastAsia="方正仿宋_GBK" w:cs="Times New Roman"/>
          <w:sz w:val="32"/>
          <w:szCs w:val="32"/>
          <w:lang w:eastAsia="zh-CN"/>
        </w:rPr>
        <w:t>个</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eastAsia="zh-CN"/>
        </w:rPr>
        <w:t>度</w:t>
      </w:r>
      <w:r>
        <w:rPr>
          <w:rFonts w:hint="default" w:ascii="Times New Roman" w:hAnsi="Times New Roman" w:eastAsia="方正仿宋_GBK" w:cs="Times New Roman"/>
          <w:sz w:val="32"/>
          <w:szCs w:val="32"/>
        </w:rPr>
        <w:t>财务报表</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研发及</w:t>
      </w:r>
      <w:r>
        <w:rPr>
          <w:rFonts w:hint="default" w:ascii="Times New Roman" w:hAnsi="Times New Roman" w:eastAsia="方正仿宋_GBK" w:cs="Times New Roman"/>
          <w:sz w:val="32"/>
          <w:szCs w:val="32"/>
        </w:rPr>
        <w:t>知识产权投入经费</w:t>
      </w:r>
      <w:r>
        <w:rPr>
          <w:rFonts w:hint="default" w:ascii="Times New Roman" w:hAnsi="Times New Roman" w:eastAsia="方正仿宋_GBK" w:cs="Times New Roman"/>
          <w:sz w:val="32"/>
          <w:szCs w:val="32"/>
          <w:lang w:eastAsia="zh-CN"/>
        </w:rPr>
        <w:t>情况</w:t>
      </w:r>
      <w:r>
        <w:rPr>
          <w:rFonts w:hint="eastAsia" w:ascii="Times New Roman" w:hAnsi="Times New Roman" w:eastAsia="方正仿宋_GBK" w:cs="Times New Roman"/>
          <w:sz w:val="32"/>
          <w:szCs w:val="32"/>
          <w:lang w:val="en-US" w:eastAsia="zh-CN"/>
        </w:rPr>
        <w:t>相关材料</w:t>
      </w:r>
      <w:r>
        <w:rPr>
          <w:rFonts w:hint="eastAsia" w:ascii="Times New Roman" w:hAnsi="Times New Roman" w:eastAsia="方正仿宋_GBK" w:cs="Times New Roman"/>
          <w:sz w:val="32"/>
          <w:szCs w:val="32"/>
          <w:lang w:eastAsia="zh-CN"/>
        </w:rPr>
        <w:t>；</w:t>
      </w:r>
    </w:p>
    <w:p>
      <w:pPr>
        <w:keepNext w:val="0"/>
        <w:keepLines w:val="0"/>
        <w:pageBreakBefore w:val="0"/>
        <w:widowControl w:val="0"/>
        <w:numPr>
          <w:ilvl w:val="0"/>
          <w:numId w:val="0"/>
        </w:numPr>
        <w:suppressAutoHyphens/>
        <w:kinsoku/>
        <w:wordWrap/>
        <w:overflowPunct/>
        <w:topLinePunct w:val="0"/>
        <w:autoSpaceDE w:val="0"/>
        <w:autoSpaceDN w:val="0"/>
        <w:bidi w:val="0"/>
        <w:adjustRightInd/>
        <w:snapToGrid w:val="0"/>
        <w:spacing w:line="560" w:lineRule="exact"/>
        <w:ind w:left="0" w:leftChars="0" w:right="0" w:rightChars="0" w:firstLine="632" w:firstLineChars="200"/>
        <w:textAlignment w:val="auto"/>
        <w:outlineLvl w:val="9"/>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（四）税务证明材料：</w:t>
      </w:r>
      <w:r>
        <w:rPr>
          <w:rFonts w:hint="default" w:ascii="Times New Roman" w:hAnsi="Times New Roman" w:eastAsia="方正仿宋_GBK" w:cs="Times New Roman"/>
          <w:sz w:val="32"/>
          <w:szCs w:val="32"/>
        </w:rPr>
        <w:t>税务部门出具的上一年度纳税证明</w:t>
      </w:r>
      <w:r>
        <w:rPr>
          <w:rFonts w:hint="eastAsia" w:ascii="Times New Roman" w:hAnsi="Times New Roman" w:eastAsia="方正仿宋_GBK" w:cs="Times New Roman"/>
          <w:sz w:val="32"/>
          <w:szCs w:val="32"/>
          <w:lang w:eastAsia="zh-CN"/>
        </w:rPr>
        <w:t>；</w:t>
      </w:r>
    </w:p>
    <w:p>
      <w:pPr>
        <w:pStyle w:val="2"/>
        <w:keepNext w:val="0"/>
        <w:keepLines w:val="0"/>
        <w:pageBreakBefore w:val="0"/>
        <w:kinsoku/>
        <w:wordWrap/>
        <w:overflowPunct/>
        <w:topLinePunct w:val="0"/>
        <w:bidi w:val="0"/>
        <w:spacing w:before="0" w:after="0" w:line="560" w:lineRule="exact"/>
        <w:ind w:left="0" w:leftChars="0" w:right="0" w:rightChars="0" w:firstLine="632" w:firstLineChars="200"/>
        <w:textAlignment w:val="auto"/>
        <w:outlineLvl w:val="9"/>
        <w:rPr>
          <w:rFonts w:hint="eastAsia" w:cs="Times New Roman"/>
          <w:sz w:val="32"/>
          <w:szCs w:val="32"/>
          <w:lang w:val="en-US" w:eastAsia="zh-CN"/>
        </w:rPr>
      </w:pPr>
      <w:r>
        <w:rPr>
          <w:rFonts w:hint="eastAsia"/>
          <w:lang w:val="en-US" w:eastAsia="zh-CN"/>
        </w:rPr>
        <w:t>（五）知识产权管理证明材料：知识产权贯标证书或相关准备材料、拥有</w:t>
      </w:r>
      <w:r>
        <w:rPr>
          <w:rFonts w:hint="default" w:ascii="Times New Roman" w:hAnsi="Times New Roman" w:eastAsia="方正仿宋_GBK" w:cs="Times New Roman"/>
          <w:sz w:val="32"/>
          <w:szCs w:val="32"/>
        </w:rPr>
        <w:t>知识产权</w:t>
      </w:r>
      <w:r>
        <w:rPr>
          <w:rFonts w:hint="eastAsia" w:cs="Times New Roman"/>
          <w:sz w:val="32"/>
          <w:szCs w:val="32"/>
          <w:lang w:val="en-US" w:eastAsia="zh-CN"/>
        </w:rPr>
        <w:t>相关资质的人员</w:t>
      </w:r>
      <w:r>
        <w:rPr>
          <w:rFonts w:hint="default" w:ascii="Times New Roman" w:hAnsi="Times New Roman" w:eastAsia="方正仿宋_GBK" w:cs="Times New Roman"/>
          <w:sz w:val="32"/>
          <w:szCs w:val="32"/>
          <w:lang w:eastAsia="zh-CN"/>
        </w:rPr>
        <w:t>名单及证书</w:t>
      </w:r>
      <w:r>
        <w:rPr>
          <w:rFonts w:hint="eastAsia" w:cs="Times New Roman"/>
          <w:sz w:val="32"/>
          <w:szCs w:val="32"/>
          <w:lang w:val="en-US" w:eastAsia="zh-CN"/>
        </w:rPr>
        <w:t>复印件</w:t>
      </w:r>
      <w:r>
        <w:rPr>
          <w:rFonts w:hint="eastAsia" w:cs="Times New Roman"/>
          <w:sz w:val="32"/>
          <w:szCs w:val="32"/>
          <w:lang w:eastAsia="zh-CN"/>
        </w:rPr>
        <w:t>、</w:t>
      </w:r>
      <w:r>
        <w:rPr>
          <w:rFonts w:hint="default" w:ascii="Times New Roman" w:hAnsi="Times New Roman" w:eastAsia="方正仿宋_GBK" w:cs="Times New Roman"/>
          <w:sz w:val="32"/>
          <w:szCs w:val="32"/>
        </w:rPr>
        <w:t>知识产权</w:t>
      </w:r>
      <w:r>
        <w:rPr>
          <w:rFonts w:hint="eastAsia" w:ascii="Times New Roman" w:hAnsi="Times New Roman" w:eastAsia="方正仿宋_GBK" w:cs="Times New Roman"/>
          <w:sz w:val="32"/>
          <w:szCs w:val="32"/>
          <w:lang w:val="en-US" w:eastAsia="zh-CN"/>
        </w:rPr>
        <w:t>规划及</w:t>
      </w:r>
      <w:r>
        <w:rPr>
          <w:rFonts w:hint="default" w:ascii="Times New Roman" w:hAnsi="Times New Roman" w:eastAsia="方正仿宋_GBK" w:cs="Times New Roman"/>
          <w:sz w:val="32"/>
          <w:szCs w:val="32"/>
        </w:rPr>
        <w:t>管理制度文件</w:t>
      </w:r>
      <w:r>
        <w:rPr>
          <w:rFonts w:hint="eastAsia" w:cs="Times New Roman"/>
          <w:sz w:val="32"/>
          <w:szCs w:val="32"/>
          <w:lang w:eastAsia="zh-CN"/>
        </w:rPr>
        <w:t>、</w:t>
      </w:r>
      <w:r>
        <w:rPr>
          <w:rFonts w:hint="eastAsia" w:cs="Times New Roman"/>
          <w:sz w:val="32"/>
          <w:szCs w:val="32"/>
          <w:lang w:val="en-US" w:eastAsia="zh-CN"/>
        </w:rPr>
        <w:t>开展知识产权分析利用、培训的记录；</w:t>
      </w:r>
    </w:p>
    <w:p>
      <w:pPr>
        <w:pStyle w:val="2"/>
        <w:keepNext w:val="0"/>
        <w:keepLines w:val="0"/>
        <w:pageBreakBefore w:val="0"/>
        <w:kinsoku/>
        <w:wordWrap/>
        <w:overflowPunct/>
        <w:topLinePunct w:val="0"/>
        <w:bidi w:val="0"/>
        <w:spacing w:before="0" w:after="0" w:line="56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（六）</w:t>
      </w:r>
      <w:r>
        <w:rPr>
          <w:rFonts w:hint="default" w:ascii="Times New Roman" w:hAnsi="Times New Roman" w:eastAsia="方正仿宋_GBK" w:cs="Times New Roman"/>
          <w:sz w:val="32"/>
          <w:szCs w:val="32"/>
        </w:rPr>
        <w:t>知识产权</w:t>
      </w:r>
      <w:r>
        <w:rPr>
          <w:rFonts w:hint="eastAsia" w:cs="Times New Roman"/>
          <w:sz w:val="32"/>
          <w:szCs w:val="32"/>
          <w:lang w:val="en-US" w:eastAsia="zh-CN"/>
        </w:rPr>
        <w:t>创造</w:t>
      </w:r>
      <w:r>
        <w:rPr>
          <w:rFonts w:hint="default" w:ascii="Times New Roman" w:hAnsi="Times New Roman" w:eastAsia="方正仿宋_GBK" w:cs="Times New Roman"/>
          <w:sz w:val="32"/>
          <w:szCs w:val="32"/>
          <w:lang w:eastAsia="zh-CN"/>
        </w:rPr>
        <w:t>证明材料：</w:t>
      </w:r>
      <w:r>
        <w:rPr>
          <w:rFonts w:ascii="Times New Roman" w:hAnsi="Times New Roman" w:eastAsia="方正仿宋_GBK" w:cs="Times New Roman"/>
          <w:color w:val="000000"/>
          <w:sz w:val="32"/>
          <w:szCs w:val="32"/>
        </w:rPr>
        <w:t>专利、商标、著作权、地理标志、植物新品种等相关知识产权</w:t>
      </w:r>
      <w:r>
        <w:rPr>
          <w:rFonts w:hint="eastAsia" w:ascii="Times New Roman" w:hAnsi="Times New Roman" w:eastAsia="方正仿宋_GBK" w:cs="Times New Roman"/>
          <w:color w:val="000000"/>
          <w:sz w:val="32"/>
          <w:szCs w:val="32"/>
          <w:lang w:val="en-US" w:eastAsia="zh-CN"/>
        </w:rPr>
        <w:t>清单及证书</w:t>
      </w:r>
      <w:r>
        <w:rPr>
          <w:rFonts w:hint="eastAsia" w:ascii="Times New Roman" w:hAnsi="Times New Roman" w:eastAsia="方正仿宋_GBK" w:cs="Times New Roman"/>
          <w:color w:val="000000"/>
          <w:sz w:val="32"/>
          <w:szCs w:val="32"/>
          <w:lang w:eastAsia="zh-CN"/>
        </w:rPr>
        <w:t>；</w:t>
      </w:r>
    </w:p>
    <w:p>
      <w:pPr>
        <w:keepNext w:val="0"/>
        <w:keepLines w:val="0"/>
        <w:pageBreakBefore w:val="0"/>
        <w:widowControl w:val="0"/>
        <w:numPr>
          <w:ilvl w:val="0"/>
          <w:numId w:val="0"/>
        </w:numPr>
        <w:suppressAutoHyphens/>
        <w:kinsoku/>
        <w:wordWrap/>
        <w:overflowPunct/>
        <w:topLinePunct w:val="0"/>
        <w:autoSpaceDE w:val="0"/>
        <w:autoSpaceDN w:val="0"/>
        <w:bidi w:val="0"/>
        <w:adjustRightInd/>
        <w:snapToGrid w:val="0"/>
        <w:spacing w:line="560" w:lineRule="exact"/>
        <w:ind w:left="0" w:leftChars="0" w:right="0" w:rightChars="0" w:firstLine="632" w:firstLineChars="200"/>
        <w:textAlignment w:val="auto"/>
        <w:outlineLvl w:val="9"/>
        <w:rPr>
          <w:rFonts w:hint="eastAsia" w:cs="Times New Roman"/>
          <w:sz w:val="32"/>
          <w:szCs w:val="32"/>
          <w:lang w:val="en-US" w:eastAsia="zh-CN"/>
        </w:rPr>
      </w:pP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七</w:t>
      </w:r>
      <w:r>
        <w:rPr>
          <w:rFonts w:hint="default" w:ascii="Times New Roman" w:hAnsi="Times New Roman" w:eastAsia="方正仿宋_GBK" w:cs="Times New Roman"/>
          <w:sz w:val="32"/>
          <w:szCs w:val="32"/>
          <w:lang w:eastAsia="zh-CN"/>
        </w:rPr>
        <w:t>）</w:t>
      </w:r>
      <w:r>
        <w:rPr>
          <w:rFonts w:hint="eastAsia" w:cs="Times New Roman"/>
          <w:sz w:val="32"/>
          <w:szCs w:val="32"/>
          <w:lang w:val="en-US" w:eastAsia="zh-CN"/>
        </w:rPr>
        <w:t>知识产权运用证明材料：开展知识产权转让、许可、投融资、信息分析利用相关材料；</w:t>
      </w:r>
    </w:p>
    <w:p>
      <w:pPr>
        <w:keepNext w:val="0"/>
        <w:keepLines w:val="0"/>
        <w:pageBreakBefore w:val="0"/>
        <w:widowControl w:val="0"/>
        <w:numPr>
          <w:ilvl w:val="0"/>
          <w:numId w:val="0"/>
        </w:numPr>
        <w:suppressAutoHyphens/>
        <w:kinsoku/>
        <w:wordWrap/>
        <w:overflowPunct/>
        <w:topLinePunct w:val="0"/>
        <w:autoSpaceDE w:val="0"/>
        <w:autoSpaceDN w:val="0"/>
        <w:bidi w:val="0"/>
        <w:adjustRightInd/>
        <w:snapToGrid w:val="0"/>
        <w:spacing w:line="560" w:lineRule="exact"/>
        <w:ind w:left="0" w:leftChars="0" w:right="0" w:rightChars="0" w:firstLine="632" w:firstLineChars="200"/>
        <w:textAlignment w:val="auto"/>
        <w:outlineLvl w:val="9"/>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八</w:t>
      </w:r>
      <w:r>
        <w:rPr>
          <w:rFonts w:hint="default" w:ascii="Times New Roman" w:hAnsi="Times New Roman" w:eastAsia="方正仿宋_GBK" w:cs="Times New Roman"/>
          <w:sz w:val="32"/>
          <w:szCs w:val="32"/>
          <w:lang w:eastAsia="zh-CN"/>
        </w:rPr>
        <w:t>）知识产权</w:t>
      </w:r>
      <w:r>
        <w:rPr>
          <w:rFonts w:hint="eastAsia" w:cs="Times New Roman"/>
          <w:sz w:val="32"/>
          <w:szCs w:val="32"/>
          <w:lang w:val="en-US" w:eastAsia="zh-CN"/>
        </w:rPr>
        <w:t>保护</w:t>
      </w:r>
      <w:r>
        <w:rPr>
          <w:rFonts w:hint="default" w:ascii="Times New Roman" w:hAnsi="Times New Roman" w:eastAsia="方正仿宋_GBK" w:cs="Times New Roman"/>
          <w:sz w:val="32"/>
          <w:szCs w:val="32"/>
          <w:lang w:eastAsia="zh-CN"/>
        </w:rPr>
        <w:t>证明材料：</w:t>
      </w:r>
      <w:r>
        <w:rPr>
          <w:rFonts w:hint="eastAsia" w:ascii="Times New Roman" w:hAnsi="Times New Roman" w:eastAsia="方正仿宋_GBK" w:cs="Times New Roman"/>
          <w:color w:val="000000"/>
          <w:sz w:val="32"/>
          <w:szCs w:val="32"/>
          <w:lang w:val="en-US" w:eastAsia="zh-CN"/>
        </w:rPr>
        <w:t>知识产权维权</w:t>
      </w:r>
      <w:r>
        <w:rPr>
          <w:rFonts w:ascii="Times New Roman" w:hAnsi="Times New Roman" w:eastAsia="方正仿宋_GBK" w:cs="Times New Roman"/>
          <w:color w:val="000000"/>
          <w:sz w:val="32"/>
          <w:szCs w:val="32"/>
        </w:rPr>
        <w:t>相关</w:t>
      </w:r>
      <w:r>
        <w:rPr>
          <w:rFonts w:hint="eastAsia" w:cs="Times New Roman"/>
          <w:color w:val="000000"/>
          <w:sz w:val="32"/>
          <w:szCs w:val="32"/>
          <w:lang w:val="en-US" w:eastAsia="zh-CN"/>
        </w:rPr>
        <w:t>记录</w:t>
      </w:r>
      <w:r>
        <w:rPr>
          <w:rFonts w:hint="eastAsia" w:ascii="Times New Roman" w:hAnsi="Times New Roman" w:eastAsia="方正仿宋_GBK" w:cs="Times New Roman"/>
          <w:sz w:val="32"/>
          <w:szCs w:val="32"/>
          <w:lang w:eastAsia="zh-CN"/>
        </w:rPr>
        <w:t>；</w:t>
      </w:r>
    </w:p>
    <w:p>
      <w:pPr>
        <w:pStyle w:val="2"/>
        <w:keepNext w:val="0"/>
        <w:keepLines w:val="0"/>
        <w:pageBreakBefore w:val="0"/>
        <w:kinsoku/>
        <w:wordWrap/>
        <w:overflowPunct/>
        <w:topLinePunct w:val="0"/>
        <w:bidi w:val="0"/>
        <w:spacing w:before="0" w:after="0" w:line="560" w:lineRule="exact"/>
        <w:ind w:left="0" w:leftChars="0" w:right="0" w:rightChars="0" w:firstLine="632"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九</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知识产权重大荣誉证明材料：</w:t>
      </w:r>
      <w:r>
        <w:rPr>
          <w:rFonts w:ascii="Times New Roman" w:hAnsi="Times New Roman" w:eastAsia="方正仿宋_GBK" w:cs="Times New Roman"/>
          <w:color w:val="000000"/>
          <w:sz w:val="32"/>
          <w:szCs w:val="32"/>
        </w:rPr>
        <w:t>与知识产权相关的重大荣誉证书复印件</w:t>
      </w:r>
      <w:r>
        <w:rPr>
          <w:rFonts w:hint="eastAsia" w:ascii="Times New Roman" w:hAnsi="Times New Roman" w:eastAsia="方正仿宋_GBK" w:cs="Times New Roman"/>
          <w:color w:val="000000"/>
          <w:sz w:val="32"/>
          <w:szCs w:val="32"/>
          <w:lang w:eastAsia="zh-CN"/>
        </w:rPr>
        <w:t>；</w:t>
      </w:r>
    </w:p>
    <w:p>
      <w:pPr>
        <w:pStyle w:val="2"/>
        <w:spacing w:line="560" w:lineRule="exact"/>
        <w:ind w:firstLine="632" w:firstLineChars="200"/>
        <w:outlineLvl w:val="9"/>
        <w:rPr>
          <w:rFonts w:hint="eastAsia" w:ascii="方正仿宋_GBK"/>
          <w:sz w:val="32"/>
          <w:szCs w:val="32"/>
          <w:lang w:val="en-US" w:eastAsia="zh-CN"/>
        </w:rPr>
      </w:pPr>
      <w:r>
        <w:rPr>
          <w:rFonts w:hint="default" w:ascii="Times New Roman" w:hAnsi="Times New Roman" w:eastAsia="方正仿宋_GBK" w:cs="Times New Roman"/>
          <w:sz w:val="32"/>
          <w:szCs w:val="32"/>
          <w:lang w:eastAsia="zh-CN"/>
        </w:rPr>
        <w:t>（</w:t>
      </w:r>
      <w:r>
        <w:rPr>
          <w:rFonts w:hint="eastAsia" w:cs="Times New Roman"/>
          <w:sz w:val="32"/>
          <w:szCs w:val="32"/>
          <w:lang w:val="en-US" w:eastAsia="zh-CN"/>
        </w:rPr>
        <w:t>十</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其它证明材料。</w:t>
      </w:r>
    </w:p>
    <w:p>
      <w:pPr>
        <w:spacing w:line="560" w:lineRule="exact"/>
        <w:ind w:firstLine="632" w:firstLineChars="200"/>
        <w:rPr>
          <w:rFonts w:ascii="方正黑体_GBK" w:hAnsi="黑体" w:eastAsia="方正黑体_GBK"/>
          <w:sz w:val="32"/>
          <w:szCs w:val="32"/>
        </w:rPr>
      </w:pPr>
      <w:r>
        <w:rPr>
          <w:rFonts w:hint="eastAsia" w:ascii="方正黑体_GBK" w:hAnsi="黑体" w:eastAsia="方正黑体_GBK"/>
          <w:sz w:val="32"/>
          <w:szCs w:val="32"/>
          <w:lang w:val="en-US" w:eastAsia="zh-CN"/>
        </w:rPr>
        <w:t>五</w:t>
      </w:r>
      <w:r>
        <w:rPr>
          <w:rFonts w:hint="eastAsia" w:ascii="方正黑体_GBK" w:hAnsi="黑体" w:eastAsia="方正黑体_GBK"/>
          <w:sz w:val="32"/>
          <w:szCs w:val="32"/>
        </w:rPr>
        <w:t>、工作程序</w:t>
      </w:r>
    </w:p>
    <w:p>
      <w:pPr>
        <w:spacing w:line="560" w:lineRule="exact"/>
        <w:ind w:firstLine="630"/>
        <w:rPr>
          <w:rFonts w:ascii="方正仿宋_GBK" w:eastAsia="方正仿宋_GBK"/>
          <w:sz w:val="32"/>
          <w:szCs w:val="32"/>
        </w:rPr>
      </w:pPr>
      <w:r>
        <w:rPr>
          <w:rFonts w:hint="eastAsia" w:ascii="方正仿宋_GBK" w:eastAsia="方正仿宋_GBK"/>
          <w:sz w:val="32"/>
          <w:szCs w:val="32"/>
        </w:rPr>
        <w:t>市市场监督管理局（市知识产权局）发布成都市知识产权优势、示范单位申报通知，按以下程序开展申报、审核、评价、</w:t>
      </w:r>
      <w:r>
        <w:rPr>
          <w:rFonts w:hint="eastAsia" w:ascii="方正仿宋_GBK"/>
          <w:sz w:val="32"/>
          <w:szCs w:val="32"/>
          <w:lang w:val="en-US" w:eastAsia="zh-CN"/>
        </w:rPr>
        <w:t>认定</w:t>
      </w:r>
      <w:r>
        <w:rPr>
          <w:rFonts w:hint="eastAsia" w:ascii="方正仿宋_GBK" w:eastAsia="方正仿宋_GBK"/>
          <w:sz w:val="32"/>
          <w:szCs w:val="32"/>
        </w:rPr>
        <w:t>工作。</w:t>
      </w:r>
    </w:p>
    <w:p>
      <w:pPr>
        <w:spacing w:line="560" w:lineRule="exact"/>
        <w:ind w:firstLine="630"/>
        <w:rPr>
          <w:rFonts w:ascii="方正楷体_GBK" w:eastAsia="方正楷体_GBK"/>
          <w:sz w:val="32"/>
          <w:szCs w:val="32"/>
        </w:rPr>
      </w:pPr>
      <w:r>
        <w:rPr>
          <w:rFonts w:hint="eastAsia" w:ascii="方正楷体_GBK" w:eastAsia="方正楷体_GBK"/>
          <w:sz w:val="32"/>
          <w:szCs w:val="32"/>
        </w:rPr>
        <w:t>（一）自评申请</w:t>
      </w:r>
    </w:p>
    <w:p>
      <w:pPr>
        <w:spacing w:line="560" w:lineRule="exact"/>
        <w:ind w:firstLine="630"/>
        <w:rPr>
          <w:rFonts w:ascii="方正仿宋_GBK" w:eastAsia="方正仿宋_GBK"/>
          <w:sz w:val="32"/>
          <w:szCs w:val="32"/>
        </w:rPr>
      </w:pPr>
      <w:r>
        <w:rPr>
          <w:rFonts w:hint="eastAsia" w:ascii="方正仿宋_GBK" w:eastAsia="方正仿宋_GBK"/>
          <w:sz w:val="32"/>
          <w:szCs w:val="32"/>
        </w:rPr>
        <w:t>申请单位根据本实施意见第三条“评价指标”进行自我评价，符合条件的，自愿向所在地的区（市）县知识产权管理部门提出申请。</w:t>
      </w:r>
    </w:p>
    <w:p>
      <w:pPr>
        <w:spacing w:line="560" w:lineRule="exact"/>
        <w:ind w:firstLine="630"/>
        <w:rPr>
          <w:rFonts w:ascii="方正楷体_GBK" w:eastAsia="方正楷体_GBK"/>
          <w:sz w:val="32"/>
          <w:szCs w:val="32"/>
        </w:rPr>
      </w:pPr>
      <w:r>
        <w:rPr>
          <w:rFonts w:hint="eastAsia" w:ascii="方正楷体_GBK" w:eastAsia="方正楷体_GBK"/>
          <w:sz w:val="32"/>
          <w:szCs w:val="32"/>
        </w:rPr>
        <w:t>（三）受理初审</w:t>
      </w:r>
    </w:p>
    <w:p>
      <w:pPr>
        <w:spacing w:line="560" w:lineRule="exact"/>
        <w:ind w:firstLine="630"/>
        <w:rPr>
          <w:rFonts w:hint="eastAsia" w:ascii="方正仿宋_GBK" w:eastAsia="方正仿宋_GBK"/>
          <w:sz w:val="32"/>
          <w:szCs w:val="32"/>
        </w:rPr>
      </w:pPr>
      <w:r>
        <w:rPr>
          <w:rFonts w:hint="eastAsia" w:ascii="方正仿宋_GBK" w:eastAsia="方正仿宋_GBK"/>
          <w:sz w:val="32"/>
          <w:szCs w:val="32"/>
        </w:rPr>
        <w:t>各区（市）县知识产权管理部门负责</w:t>
      </w:r>
      <w:r>
        <w:rPr>
          <w:rFonts w:hint="eastAsia" w:ascii="方正仿宋_GBK"/>
          <w:sz w:val="32"/>
          <w:szCs w:val="32"/>
          <w:lang w:val="en-US" w:eastAsia="zh-CN"/>
        </w:rPr>
        <w:t>对</w:t>
      </w:r>
      <w:r>
        <w:rPr>
          <w:rFonts w:hint="eastAsia" w:ascii="方正仿宋_GBK" w:eastAsia="方正仿宋_GBK"/>
          <w:sz w:val="32"/>
          <w:szCs w:val="32"/>
        </w:rPr>
        <w:t>本区域</w:t>
      </w:r>
      <w:r>
        <w:rPr>
          <w:rFonts w:hint="eastAsia" w:ascii="方正仿宋_GBK"/>
          <w:sz w:val="32"/>
          <w:szCs w:val="32"/>
          <w:lang w:val="en-US" w:eastAsia="zh-CN"/>
        </w:rPr>
        <w:t>申报</w:t>
      </w:r>
      <w:r>
        <w:rPr>
          <w:rFonts w:hint="eastAsia" w:ascii="方正仿宋_GBK" w:eastAsia="方正仿宋_GBK"/>
          <w:sz w:val="32"/>
          <w:szCs w:val="32"/>
        </w:rPr>
        <w:t>单位</w:t>
      </w:r>
      <w:r>
        <w:rPr>
          <w:rFonts w:hint="eastAsia" w:ascii="方正仿宋_GBK"/>
          <w:sz w:val="32"/>
          <w:szCs w:val="32"/>
          <w:lang w:val="en-US" w:eastAsia="zh-CN"/>
        </w:rPr>
        <w:t>进行</w:t>
      </w:r>
      <w:r>
        <w:rPr>
          <w:rFonts w:hint="eastAsia" w:ascii="方正仿宋_GBK" w:eastAsia="方正仿宋_GBK"/>
          <w:sz w:val="32"/>
          <w:szCs w:val="32"/>
        </w:rPr>
        <w:t>受理、信用查询及实地考察初审，符合条件的，签署审查意见后</w:t>
      </w:r>
      <w:r>
        <w:rPr>
          <w:rFonts w:hint="eastAsia" w:ascii="方正仿宋_GBK"/>
          <w:sz w:val="32"/>
          <w:szCs w:val="32"/>
          <w:lang w:val="en-US" w:eastAsia="zh-CN"/>
        </w:rPr>
        <w:t>推荐</w:t>
      </w:r>
      <w:r>
        <w:rPr>
          <w:rFonts w:hint="eastAsia" w:ascii="方正仿宋_GBK" w:eastAsia="方正仿宋_GBK"/>
          <w:sz w:val="32"/>
          <w:szCs w:val="32"/>
        </w:rPr>
        <w:t>至市局。</w:t>
      </w:r>
    </w:p>
    <w:p>
      <w:pPr>
        <w:spacing w:line="560" w:lineRule="exact"/>
        <w:ind w:firstLine="630"/>
        <w:rPr>
          <w:rFonts w:ascii="方正楷体_GBK" w:eastAsia="方正楷体_GBK"/>
          <w:sz w:val="32"/>
          <w:szCs w:val="32"/>
        </w:rPr>
      </w:pPr>
      <w:r>
        <w:rPr>
          <w:rFonts w:hint="eastAsia" w:ascii="方正楷体_GBK" w:eastAsia="方正楷体_GBK"/>
          <w:sz w:val="32"/>
          <w:szCs w:val="32"/>
        </w:rPr>
        <w:t>（四）综合评审</w:t>
      </w:r>
    </w:p>
    <w:p>
      <w:pPr>
        <w:spacing w:line="560" w:lineRule="exact"/>
        <w:ind w:firstLine="630"/>
        <w:rPr>
          <w:rFonts w:ascii="方正仿宋_GBK" w:eastAsia="方正仿宋_GBK"/>
          <w:sz w:val="32"/>
          <w:szCs w:val="32"/>
        </w:rPr>
      </w:pPr>
      <w:r>
        <w:rPr>
          <w:rFonts w:hint="eastAsia" w:ascii="方正仿宋_GBK" w:eastAsia="方正仿宋_GBK"/>
          <w:sz w:val="32"/>
          <w:szCs w:val="32"/>
        </w:rPr>
        <w:t>市局对区（市）县</w:t>
      </w:r>
      <w:r>
        <w:rPr>
          <w:rFonts w:hint="eastAsia" w:ascii="方正仿宋_GBK"/>
          <w:sz w:val="32"/>
          <w:szCs w:val="32"/>
          <w:lang w:val="en-US" w:eastAsia="zh-CN"/>
        </w:rPr>
        <w:t>推荐</w:t>
      </w:r>
      <w:r>
        <w:rPr>
          <w:rFonts w:hint="eastAsia" w:ascii="方正仿宋_GBK" w:eastAsia="方正仿宋_GBK"/>
          <w:sz w:val="32"/>
          <w:szCs w:val="32"/>
        </w:rPr>
        <w:t>的申报</w:t>
      </w:r>
      <w:r>
        <w:rPr>
          <w:rFonts w:hint="eastAsia" w:ascii="方正仿宋_GBK"/>
          <w:sz w:val="32"/>
          <w:szCs w:val="32"/>
          <w:lang w:val="en-US" w:eastAsia="zh-CN"/>
        </w:rPr>
        <w:t>单位</w:t>
      </w:r>
      <w:r>
        <w:rPr>
          <w:rFonts w:hint="eastAsia" w:ascii="方正仿宋_GBK" w:eastAsia="方正仿宋_GBK"/>
          <w:sz w:val="32"/>
          <w:szCs w:val="32"/>
        </w:rPr>
        <w:t>进行</w:t>
      </w:r>
      <w:r>
        <w:rPr>
          <w:rFonts w:hint="eastAsia" w:ascii="方正仿宋_GBK"/>
          <w:sz w:val="32"/>
          <w:szCs w:val="32"/>
          <w:lang w:val="en-US" w:eastAsia="zh-CN"/>
        </w:rPr>
        <w:t>材料</w:t>
      </w:r>
      <w:r>
        <w:rPr>
          <w:rFonts w:hint="eastAsia" w:ascii="方正仿宋_GBK" w:eastAsia="方正仿宋_GBK"/>
          <w:sz w:val="32"/>
          <w:szCs w:val="32"/>
        </w:rPr>
        <w:t>审核及信用查询，符合条件的，组织专家进行综合评审，提交市级相关部门征询意见，提出知识产权优势、示范单位建议名单。</w:t>
      </w:r>
    </w:p>
    <w:p>
      <w:pPr>
        <w:spacing w:line="560" w:lineRule="exact"/>
        <w:ind w:firstLine="630"/>
        <w:rPr>
          <w:rFonts w:ascii="方正楷体_GBK" w:eastAsia="方正楷体_GBK"/>
          <w:sz w:val="32"/>
          <w:szCs w:val="32"/>
        </w:rPr>
      </w:pPr>
      <w:r>
        <w:rPr>
          <w:rFonts w:hint="eastAsia" w:ascii="方正楷体_GBK" w:eastAsia="方正楷体_GBK"/>
          <w:sz w:val="32"/>
          <w:szCs w:val="32"/>
        </w:rPr>
        <w:t>（五）审核确定</w:t>
      </w:r>
    </w:p>
    <w:p>
      <w:pPr>
        <w:spacing w:line="560" w:lineRule="exact"/>
        <w:ind w:firstLine="630"/>
        <w:rPr>
          <w:rFonts w:ascii="方正仿宋_GBK" w:eastAsia="方正仿宋_GBK"/>
          <w:sz w:val="32"/>
          <w:szCs w:val="32"/>
        </w:rPr>
      </w:pPr>
      <w:r>
        <w:rPr>
          <w:rFonts w:hint="eastAsia" w:ascii="方正仿宋_GBK" w:eastAsia="方正仿宋_GBK"/>
          <w:sz w:val="32"/>
          <w:szCs w:val="32"/>
        </w:rPr>
        <w:t>市局局长办公会或党组会对知识产权优势、示范单位建议名单进行审议，</w:t>
      </w:r>
      <w:r>
        <w:rPr>
          <w:rFonts w:ascii="方正仿宋_GBK" w:eastAsia="方正仿宋_GBK"/>
          <w:sz w:val="32"/>
          <w:szCs w:val="32"/>
        </w:rPr>
        <w:t>经</w:t>
      </w:r>
      <w:r>
        <w:rPr>
          <w:rFonts w:hint="eastAsia" w:ascii="方正仿宋_GBK" w:eastAsia="方正仿宋_GBK"/>
          <w:sz w:val="32"/>
          <w:szCs w:val="32"/>
        </w:rPr>
        <w:t>审定通过的名单在</w:t>
      </w:r>
      <w:r>
        <w:rPr>
          <w:rFonts w:ascii="方正仿宋_GBK" w:eastAsia="方正仿宋_GBK"/>
          <w:sz w:val="32"/>
          <w:szCs w:val="32"/>
        </w:rPr>
        <w:t>市局</w:t>
      </w:r>
      <w:r>
        <w:rPr>
          <w:rFonts w:hint="eastAsia" w:ascii="方正仿宋_GBK" w:eastAsia="方正仿宋_GBK"/>
          <w:sz w:val="32"/>
          <w:szCs w:val="32"/>
        </w:rPr>
        <w:t>官方网站上公示</w:t>
      </w:r>
      <w:r>
        <w:rPr>
          <w:rFonts w:hint="eastAsia"/>
          <w:sz w:val="32"/>
          <w:szCs w:val="32"/>
          <w:lang w:eastAsia="zh-CN"/>
        </w:rPr>
        <w:t>5</w:t>
      </w:r>
      <w:r>
        <w:rPr>
          <w:rFonts w:hint="eastAsia" w:ascii="方正仿宋_GBK" w:eastAsia="方正仿宋_GBK"/>
          <w:sz w:val="32"/>
          <w:szCs w:val="32"/>
        </w:rPr>
        <w:t>个工作日，公示期满无异议或异议不成立的，发布</w:t>
      </w:r>
      <w:r>
        <w:rPr>
          <w:rFonts w:hint="eastAsia" w:ascii="方正仿宋_GBK"/>
          <w:sz w:val="32"/>
          <w:szCs w:val="32"/>
          <w:lang w:val="en-US" w:eastAsia="zh-CN"/>
        </w:rPr>
        <w:t>正式确认通知</w:t>
      </w:r>
      <w:r>
        <w:rPr>
          <w:rFonts w:hint="eastAsia" w:ascii="方正仿宋_GBK" w:eastAsia="方正仿宋_GBK"/>
          <w:sz w:val="32"/>
          <w:szCs w:val="32"/>
        </w:rPr>
        <w:t>。</w:t>
      </w:r>
    </w:p>
    <w:p>
      <w:pPr>
        <w:spacing w:line="560" w:lineRule="exact"/>
        <w:ind w:firstLine="632" w:firstLineChars="200"/>
        <w:rPr>
          <w:rFonts w:ascii="方正黑体_GBK" w:hAnsi="黑体" w:eastAsia="方正黑体_GBK"/>
          <w:sz w:val="32"/>
          <w:szCs w:val="32"/>
        </w:rPr>
      </w:pPr>
      <w:r>
        <w:rPr>
          <w:rFonts w:hint="eastAsia" w:ascii="方正黑体_GBK" w:hAnsi="黑体" w:eastAsia="方正黑体_GBK"/>
          <w:sz w:val="32"/>
          <w:szCs w:val="32"/>
        </w:rPr>
        <w:t>五、工作保障</w:t>
      </w:r>
    </w:p>
    <w:p>
      <w:pPr>
        <w:spacing w:line="560" w:lineRule="exact"/>
        <w:ind w:firstLine="632" w:firstLineChars="200"/>
        <w:rPr>
          <w:rFonts w:ascii="方正仿宋_GBK" w:eastAsia="方正仿宋_GBK"/>
          <w:sz w:val="32"/>
          <w:szCs w:val="32"/>
        </w:rPr>
      </w:pPr>
      <w:r>
        <w:rPr>
          <w:rFonts w:hint="eastAsia" w:ascii="方正楷体_GBK" w:eastAsia="方正楷体_GBK"/>
          <w:sz w:val="32"/>
          <w:szCs w:val="32"/>
        </w:rPr>
        <w:t>（一）强化统筹联动。</w:t>
      </w:r>
      <w:r>
        <w:rPr>
          <w:rFonts w:hint="eastAsia" w:ascii="方正仿宋_GBK" w:eastAsia="方正仿宋_GBK"/>
          <w:sz w:val="32"/>
          <w:szCs w:val="32"/>
        </w:rPr>
        <w:t>市市场监督管理局（</w:t>
      </w:r>
      <w:r>
        <w:rPr>
          <w:rFonts w:hint="eastAsia" w:ascii="方正仿宋_GBK"/>
          <w:sz w:val="32"/>
          <w:szCs w:val="32"/>
          <w:lang w:val="en-US" w:eastAsia="zh-CN"/>
        </w:rPr>
        <w:t>市</w:t>
      </w:r>
      <w:r>
        <w:rPr>
          <w:rFonts w:hint="eastAsia" w:ascii="方正仿宋_GBK" w:eastAsia="方正仿宋_GBK"/>
          <w:sz w:val="32"/>
          <w:szCs w:val="32"/>
        </w:rPr>
        <w:t>知识产权局）加强统筹协调，会同市科技局、市农业农村局、市经信局等相关市级部门</w:t>
      </w:r>
      <w:r>
        <w:rPr>
          <w:rFonts w:ascii="方正仿宋_GBK" w:eastAsia="方正仿宋_GBK"/>
          <w:sz w:val="32"/>
          <w:szCs w:val="32"/>
        </w:rPr>
        <w:t>，协同开展成都市</w:t>
      </w:r>
      <w:r>
        <w:rPr>
          <w:rFonts w:hint="eastAsia" w:ascii="方正仿宋_GBK" w:eastAsia="方正仿宋_GBK"/>
          <w:sz w:val="32"/>
          <w:szCs w:val="32"/>
        </w:rPr>
        <w:t>知识产权优势、示范单位培育工作。各区（市）县结合区域产业发展</w:t>
      </w:r>
      <w:r>
        <w:rPr>
          <w:rFonts w:ascii="方正仿宋_GBK" w:eastAsia="方正仿宋_GBK"/>
          <w:sz w:val="32"/>
          <w:szCs w:val="32"/>
        </w:rPr>
        <w:t>和企业需求</w:t>
      </w:r>
      <w:r>
        <w:rPr>
          <w:rFonts w:hint="eastAsia" w:ascii="方正仿宋_GBK" w:eastAsia="方正仿宋_GBK"/>
          <w:sz w:val="32"/>
          <w:szCs w:val="32"/>
        </w:rPr>
        <w:t>，制定</w:t>
      </w:r>
      <w:r>
        <w:rPr>
          <w:rFonts w:ascii="方正仿宋_GBK" w:eastAsia="方正仿宋_GBK"/>
          <w:sz w:val="32"/>
          <w:szCs w:val="32"/>
        </w:rPr>
        <w:t>分级、分类</w:t>
      </w:r>
      <w:r>
        <w:rPr>
          <w:rFonts w:hint="eastAsia" w:ascii="方正仿宋_GBK" w:eastAsia="方正仿宋_GBK"/>
          <w:sz w:val="32"/>
          <w:szCs w:val="32"/>
        </w:rPr>
        <w:t>培育</w:t>
      </w:r>
      <w:r>
        <w:rPr>
          <w:rFonts w:ascii="方正仿宋_GBK" w:eastAsia="方正仿宋_GBK"/>
          <w:sz w:val="32"/>
          <w:szCs w:val="32"/>
        </w:rPr>
        <w:t>工作</w:t>
      </w:r>
      <w:r>
        <w:rPr>
          <w:rFonts w:hint="eastAsia" w:ascii="方正仿宋_GBK" w:eastAsia="方正仿宋_GBK"/>
          <w:sz w:val="32"/>
          <w:szCs w:val="32"/>
        </w:rPr>
        <w:t>实施方案，</w:t>
      </w:r>
      <w:r>
        <w:rPr>
          <w:rFonts w:ascii="方正仿宋_GBK" w:eastAsia="方正仿宋_GBK"/>
          <w:sz w:val="32"/>
          <w:szCs w:val="32"/>
        </w:rPr>
        <w:t>有条件的可自行组织开展知识产权试点单位培育工作</w:t>
      </w:r>
      <w:r>
        <w:rPr>
          <w:rFonts w:hint="eastAsia" w:ascii="方正仿宋_GBK" w:eastAsia="方正仿宋_GBK"/>
          <w:sz w:val="32"/>
          <w:szCs w:val="32"/>
        </w:rPr>
        <w:t>。</w:t>
      </w:r>
    </w:p>
    <w:p>
      <w:pPr>
        <w:spacing w:line="560" w:lineRule="exact"/>
        <w:ind w:firstLine="640"/>
        <w:rPr>
          <w:rFonts w:ascii="方正仿宋_GBK" w:eastAsia="方正仿宋_GBK"/>
          <w:sz w:val="32"/>
          <w:szCs w:val="32"/>
        </w:rPr>
      </w:pPr>
      <w:r>
        <w:rPr>
          <w:rFonts w:hint="eastAsia" w:ascii="方正楷体_GBK" w:eastAsia="方正楷体_GBK"/>
          <w:sz w:val="32"/>
          <w:szCs w:val="32"/>
        </w:rPr>
        <w:t>（二）</w:t>
      </w:r>
      <w:r>
        <w:rPr>
          <w:rFonts w:ascii="方正楷体_GBK" w:eastAsia="方正楷体_GBK"/>
          <w:sz w:val="32"/>
          <w:szCs w:val="32"/>
        </w:rPr>
        <w:t>优</w:t>
      </w:r>
      <w:r>
        <w:rPr>
          <w:rFonts w:hint="eastAsia" w:ascii="方正楷体_GBK" w:eastAsia="方正楷体_GBK"/>
          <w:sz w:val="32"/>
          <w:szCs w:val="32"/>
        </w:rPr>
        <w:t>化服务支持。</w:t>
      </w:r>
      <w:r>
        <w:rPr>
          <w:rFonts w:hint="eastAsia" w:ascii="方正仿宋_GBK" w:eastAsia="方正仿宋_GBK"/>
          <w:sz w:val="32"/>
          <w:szCs w:val="32"/>
        </w:rPr>
        <w:t>按照市市场监管局《关于促进知识产权创新发展的政策措施》（成市监发〔</w:t>
      </w:r>
      <w:r>
        <w:rPr>
          <w:rFonts w:hint="eastAsia"/>
          <w:sz w:val="32"/>
          <w:szCs w:val="32"/>
          <w:lang w:eastAsia="zh-CN"/>
        </w:rPr>
        <w:t>2020</w:t>
      </w:r>
      <w:r>
        <w:rPr>
          <w:rFonts w:hint="eastAsia" w:ascii="方正仿宋_GBK" w:eastAsia="方正仿宋_GBK"/>
          <w:sz w:val="32"/>
          <w:szCs w:val="32"/>
        </w:rPr>
        <w:t>〕</w:t>
      </w:r>
      <w:r>
        <w:rPr>
          <w:rFonts w:hint="eastAsia"/>
          <w:sz w:val="32"/>
          <w:szCs w:val="32"/>
          <w:lang w:eastAsia="zh-CN"/>
        </w:rPr>
        <w:t>60</w:t>
      </w:r>
      <w:r>
        <w:rPr>
          <w:rFonts w:hint="eastAsia" w:ascii="方正仿宋_GBK" w:eastAsia="方正仿宋_GBK"/>
          <w:sz w:val="32"/>
          <w:szCs w:val="32"/>
        </w:rPr>
        <w:t>号），对首次确认</w:t>
      </w:r>
      <w:r>
        <w:rPr>
          <w:rFonts w:hint="eastAsia" w:ascii="方正仿宋_GBK" w:eastAsia="方正仿宋_GBK"/>
          <w:sz w:val="32"/>
          <w:szCs w:val="32"/>
          <w:lang w:val="en-US" w:eastAsia="zh-CN"/>
        </w:rPr>
        <w:t>的</w:t>
      </w:r>
      <w:r>
        <w:rPr>
          <w:rFonts w:hint="eastAsia" w:ascii="方正仿宋_GBK" w:eastAsia="方正仿宋_GBK"/>
          <w:sz w:val="32"/>
          <w:szCs w:val="32"/>
        </w:rPr>
        <w:t>成都市知识产权优势、示范单位给予一定经费资助。优先推荐知识产权优势单位、示范单位申报国家、省级知识产权优势、示范单位及知识产权项目。</w:t>
      </w:r>
    </w:p>
    <w:p>
      <w:pPr>
        <w:spacing w:line="560" w:lineRule="exact"/>
        <w:ind w:firstLine="630"/>
        <w:rPr>
          <w:rFonts w:ascii="方正仿宋_GBK" w:eastAsia="方正仿宋_GBK"/>
          <w:sz w:val="32"/>
          <w:szCs w:val="32"/>
        </w:rPr>
      </w:pPr>
      <w:r>
        <w:rPr>
          <w:rFonts w:hint="eastAsia" w:ascii="方正楷体_GBK" w:eastAsia="方正楷体_GBK"/>
          <w:sz w:val="32"/>
          <w:szCs w:val="32"/>
        </w:rPr>
        <w:t>（</w:t>
      </w:r>
      <w:r>
        <w:rPr>
          <w:rFonts w:hint="eastAsia" w:ascii="方正楷体_GBK" w:eastAsia="方正楷体_GBK"/>
          <w:sz w:val="32"/>
          <w:szCs w:val="32"/>
          <w:lang w:val="en-US" w:eastAsia="zh-CN"/>
        </w:rPr>
        <w:t>三</w:t>
      </w:r>
      <w:r>
        <w:rPr>
          <w:rFonts w:hint="eastAsia" w:ascii="方正楷体_GBK" w:eastAsia="方正楷体_GBK"/>
          <w:sz w:val="32"/>
          <w:szCs w:val="32"/>
        </w:rPr>
        <w:t>）严</w:t>
      </w:r>
      <w:r>
        <w:rPr>
          <w:rFonts w:hint="eastAsia" w:ascii="方正楷体_GBK" w:eastAsia="方正楷体_GBK"/>
          <w:sz w:val="32"/>
          <w:szCs w:val="32"/>
          <w:lang w:val="en-US" w:eastAsia="zh-CN"/>
        </w:rPr>
        <w:t>格申报</w:t>
      </w:r>
      <w:r>
        <w:rPr>
          <w:rFonts w:hint="eastAsia" w:ascii="方正楷体_GBK" w:eastAsia="方正楷体_GBK"/>
          <w:sz w:val="32"/>
          <w:szCs w:val="32"/>
        </w:rPr>
        <w:t>纪律。</w:t>
      </w:r>
      <w:r>
        <w:rPr>
          <w:rFonts w:hint="eastAsia" w:ascii="方正仿宋_GBK" w:eastAsia="方正仿宋_GBK"/>
          <w:sz w:val="32"/>
          <w:szCs w:val="32"/>
        </w:rPr>
        <w:t>对弄虚作假、串通套利等违规违纪的，取消其申报资格并予以公</w:t>
      </w:r>
      <w:r>
        <w:rPr>
          <w:rFonts w:ascii="方正仿宋_GBK" w:eastAsia="方正仿宋_GBK"/>
          <w:sz w:val="32"/>
          <w:szCs w:val="32"/>
        </w:rPr>
        <w:t>示</w:t>
      </w:r>
      <w:r>
        <w:rPr>
          <w:rFonts w:hint="eastAsia" w:ascii="方正仿宋_GBK" w:eastAsia="方正仿宋_GBK"/>
          <w:sz w:val="32"/>
          <w:szCs w:val="32"/>
        </w:rPr>
        <w:t>，</w:t>
      </w:r>
      <w:r>
        <w:rPr>
          <w:rFonts w:hint="eastAsia"/>
          <w:sz w:val="32"/>
          <w:szCs w:val="32"/>
          <w:lang w:eastAsia="zh-CN"/>
        </w:rPr>
        <w:t>3</w:t>
      </w:r>
      <w:r>
        <w:rPr>
          <w:rFonts w:hint="eastAsia" w:ascii="方正仿宋_GBK" w:eastAsia="方正仿宋_GBK"/>
          <w:sz w:val="32"/>
          <w:szCs w:val="32"/>
        </w:rPr>
        <w:t>年内不受理或推荐其参与各级知识产权扶持、奖励项目</w:t>
      </w:r>
      <w:r>
        <w:rPr>
          <w:rFonts w:hint="eastAsia" w:ascii="方正仿宋_GBK"/>
          <w:sz w:val="32"/>
          <w:szCs w:val="32"/>
          <w:lang w:eastAsia="zh-CN"/>
        </w:rPr>
        <w:t>。</w:t>
      </w:r>
    </w:p>
    <w:p>
      <w:pPr>
        <w:adjustRightInd w:val="0"/>
        <w:snapToGrid w:val="0"/>
        <w:spacing w:line="560" w:lineRule="exact"/>
        <w:ind w:firstLine="632" w:firstLineChars="200"/>
        <w:jc w:val="left"/>
        <w:rPr>
          <w:rFonts w:hint="eastAsia" w:ascii="方正仿宋_GBK" w:eastAsia="方正仿宋_GBK"/>
          <w:sz w:val="32"/>
          <w:szCs w:val="32"/>
        </w:rPr>
      </w:pPr>
      <w:r>
        <w:rPr>
          <w:rFonts w:hint="eastAsia" w:ascii="方正仿宋_GBK" w:eastAsia="方正仿宋_GBK"/>
          <w:sz w:val="32"/>
          <w:szCs w:val="32"/>
        </w:rPr>
        <w:t>本实施意见自印发之日起施行，有效期</w:t>
      </w:r>
      <w:r>
        <w:rPr>
          <w:rFonts w:hint="eastAsia"/>
          <w:sz w:val="32"/>
          <w:szCs w:val="32"/>
          <w:lang w:eastAsia="zh-CN"/>
        </w:rPr>
        <w:t>5</w:t>
      </w:r>
      <w:r>
        <w:rPr>
          <w:rFonts w:hint="eastAsia" w:ascii="方正仿宋_GBK" w:eastAsia="方正仿宋_GBK"/>
          <w:sz w:val="32"/>
          <w:szCs w:val="32"/>
        </w:rPr>
        <w:t>年。</w:t>
      </w:r>
    </w:p>
    <w:p>
      <w:pPr>
        <w:adjustRightInd w:val="0"/>
        <w:snapToGrid w:val="0"/>
        <w:spacing w:line="560" w:lineRule="exact"/>
        <w:ind w:firstLine="632" w:firstLineChars="200"/>
        <w:jc w:val="left"/>
        <w:rPr>
          <w:rFonts w:hint="eastAsia" w:ascii="方正仿宋_GBK" w:eastAsia="方正仿宋_GBK"/>
          <w:sz w:val="32"/>
          <w:szCs w:val="32"/>
          <w:lang w:val="en-US" w:eastAsia="zh-CN"/>
        </w:rPr>
      </w:pPr>
      <w:r>
        <w:rPr>
          <w:rFonts w:hint="eastAsia" w:ascii="方正仿宋_GBK"/>
          <w:sz w:val="32"/>
          <w:szCs w:val="32"/>
          <w:lang w:val="en-US" w:eastAsia="zh-CN"/>
        </w:rPr>
        <w:t>对《</w:t>
      </w:r>
      <w:r>
        <w:rPr>
          <w:rFonts w:hint="eastAsia" w:ascii="方正仿宋_GBK" w:eastAsia="方正仿宋_GBK"/>
          <w:sz w:val="32"/>
          <w:szCs w:val="32"/>
        </w:rPr>
        <w:t>成都市市场监督管理局关于成都市知识产权优势示范单位培育工作的实施意见</w:t>
      </w:r>
      <w:r>
        <w:rPr>
          <w:rFonts w:hint="eastAsia" w:ascii="方正仿宋_GBK"/>
          <w:sz w:val="32"/>
          <w:szCs w:val="32"/>
          <w:lang w:val="en-US" w:eastAsia="zh-CN"/>
        </w:rPr>
        <w:t>》（成市监发〔</w:t>
      </w:r>
      <w:r>
        <w:rPr>
          <w:rFonts w:hint="eastAsia" w:ascii="Times New Roman"/>
          <w:sz w:val="32"/>
          <w:szCs w:val="32"/>
          <w:lang w:val="en-US" w:eastAsia="zh-CN"/>
        </w:rPr>
        <w:t>2020</w:t>
      </w:r>
      <w:r>
        <w:rPr>
          <w:rFonts w:hint="eastAsia" w:ascii="方正仿宋_GBK"/>
          <w:sz w:val="32"/>
          <w:szCs w:val="32"/>
          <w:lang w:val="en-US" w:eastAsia="zh-CN"/>
        </w:rPr>
        <w:t>〕</w:t>
      </w:r>
      <w:r>
        <w:rPr>
          <w:rFonts w:hint="eastAsia" w:ascii="Times New Roman"/>
          <w:sz w:val="32"/>
          <w:szCs w:val="32"/>
          <w:lang w:val="en-US" w:eastAsia="zh-CN"/>
        </w:rPr>
        <w:t>68</w:t>
      </w:r>
      <w:r>
        <w:rPr>
          <w:rFonts w:hint="eastAsia" w:ascii="方正仿宋_GBK"/>
          <w:sz w:val="32"/>
          <w:szCs w:val="32"/>
          <w:lang w:val="en-US" w:eastAsia="zh-CN"/>
        </w:rPr>
        <w:t>号）予以废止。</w:t>
      </w:r>
    </w:p>
    <w:sectPr>
      <w:footerReference r:id="rId3" w:type="default"/>
      <w:pgSz w:w="11906" w:h="16838"/>
      <w:pgMar w:top="2098" w:right="1474" w:bottom="1984" w:left="1588" w:header="851" w:footer="1400"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汉仪书宋二KW">
    <w:altName w:val="宋体"/>
    <w:panose1 w:val="00020600040101010101"/>
    <w:charset w:val="86"/>
    <w:family w:val="auto"/>
    <w:pitch w:val="default"/>
    <w:sig w:usb0="00000000" w:usb1="00000000" w:usb2="00000016" w:usb3="00000000" w:csb0="00040000" w:csb1="00000000"/>
  </w:font>
  <w:font w:name="Kingsoft Confetti">
    <w:altName w:val="Segoe Print"/>
    <w:panose1 w:val="05000100010000000000"/>
    <w:charset w:val="00"/>
    <w:family w:val="auto"/>
    <w:pitch w:val="default"/>
    <w:sig w:usb0="00000000" w:usb1="00000000" w:usb2="00000000" w:usb3="00000000" w:csb0="80000000" w:csb1="00000000"/>
  </w:font>
  <w:font w:name="汉仪中黑KW">
    <w:altName w:val="黑体"/>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汉仪楷体KW">
    <w:altName w:val="楷体_GB2312"/>
    <w:panose1 w:val="00020600040101010101"/>
    <w:charset w:val="86"/>
    <w:family w:val="auto"/>
    <w:pitch w:val="default"/>
    <w:sig w:usb0="00000000" w:usb1="00000000" w:usb2="00000016" w:usb3="00000000" w:csb0="00040000" w:csb1="00000000"/>
  </w:font>
  <w:font w:name="汉仪仿宋KW">
    <w:altName w:val="仿宋"/>
    <w:panose1 w:val="00020600040101010101"/>
    <w:charset w:val="86"/>
    <w:family w:val="auto"/>
    <w:pitch w:val="default"/>
    <w:sig w:usb0="00000000" w:usb1="00000000" w:usb2="00000016" w:usb3="00000000" w:csb0="00040000" w:csb1="00000000"/>
  </w:font>
  <w:font w:name="汉仪中等线KW">
    <w:altName w:val="宋体"/>
    <w:panose1 w:val="01010104010101010101"/>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sz w:val="28"/>
        <w:szCs w:val="28"/>
      </w:rPr>
    </w:pPr>
    <w:r>
      <w:rPr>
        <w:rStyle w:val="9"/>
        <w:rFonts w:hint="eastAsia"/>
        <w:sz w:val="28"/>
        <w:szCs w:val="28"/>
      </w:rPr>
      <w:t xml:space="preserve">— </w:t>
    </w:r>
    <w:r>
      <w:rPr>
        <w:sz w:val="28"/>
        <w:szCs w:val="28"/>
      </w:rPr>
      <w:fldChar w:fldCharType="begin"/>
    </w:r>
    <w:r>
      <w:rPr>
        <w:rStyle w:val="9"/>
        <w:sz w:val="28"/>
        <w:szCs w:val="28"/>
      </w:rPr>
      <w:instrText xml:space="preserve">PAGE  </w:instrText>
    </w:r>
    <w:r>
      <w:rPr>
        <w:sz w:val="28"/>
        <w:szCs w:val="28"/>
      </w:rPr>
      <w:fldChar w:fldCharType="separate"/>
    </w:r>
    <w:r>
      <w:rPr>
        <w:rStyle w:val="9"/>
        <w:sz w:val="28"/>
        <w:szCs w:val="28"/>
      </w:rPr>
      <w:t>8</w:t>
    </w:r>
    <w:r>
      <w:rPr>
        <w:sz w:val="28"/>
        <w:szCs w:val="28"/>
      </w:rPr>
      <w:fldChar w:fldCharType="end"/>
    </w:r>
    <w:r>
      <w:rPr>
        <w:rStyle w:val="9"/>
        <w:rFonts w:hint="eastAsia"/>
        <w:sz w:val="28"/>
        <w:szCs w:val="28"/>
      </w:rPr>
      <w:t xml:space="preserve"> —</w:t>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HorizontalSpacing w:val="158"/>
  <w:drawingGridVerticalSpacing w:val="290"/>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19C"/>
    <w:rsid w:val="00007726"/>
    <w:rsid w:val="0002389F"/>
    <w:rsid w:val="00032721"/>
    <w:rsid w:val="0003541D"/>
    <w:rsid w:val="00045A90"/>
    <w:rsid w:val="0006004C"/>
    <w:rsid w:val="00060084"/>
    <w:rsid w:val="00061982"/>
    <w:rsid w:val="00062CB1"/>
    <w:rsid w:val="00073748"/>
    <w:rsid w:val="00080BBF"/>
    <w:rsid w:val="00083974"/>
    <w:rsid w:val="000C02B5"/>
    <w:rsid w:val="000C0CB1"/>
    <w:rsid w:val="000C1087"/>
    <w:rsid w:val="000C214F"/>
    <w:rsid w:val="000E14E5"/>
    <w:rsid w:val="000F3D06"/>
    <w:rsid w:val="00104204"/>
    <w:rsid w:val="00106BFC"/>
    <w:rsid w:val="00112E55"/>
    <w:rsid w:val="0011781D"/>
    <w:rsid w:val="001274AA"/>
    <w:rsid w:val="00133A93"/>
    <w:rsid w:val="00134692"/>
    <w:rsid w:val="001353DB"/>
    <w:rsid w:val="00136E33"/>
    <w:rsid w:val="00144172"/>
    <w:rsid w:val="00156BA0"/>
    <w:rsid w:val="0016445E"/>
    <w:rsid w:val="00164735"/>
    <w:rsid w:val="0017136B"/>
    <w:rsid w:val="00172A27"/>
    <w:rsid w:val="001858BE"/>
    <w:rsid w:val="001E0027"/>
    <w:rsid w:val="001E1A4C"/>
    <w:rsid w:val="002035E1"/>
    <w:rsid w:val="00206A8F"/>
    <w:rsid w:val="00206D55"/>
    <w:rsid w:val="0021278D"/>
    <w:rsid w:val="00212BF5"/>
    <w:rsid w:val="00221773"/>
    <w:rsid w:val="002237A7"/>
    <w:rsid w:val="00230303"/>
    <w:rsid w:val="002303C4"/>
    <w:rsid w:val="00236802"/>
    <w:rsid w:val="00236EBF"/>
    <w:rsid w:val="00241127"/>
    <w:rsid w:val="002429AB"/>
    <w:rsid w:val="002462D8"/>
    <w:rsid w:val="00264898"/>
    <w:rsid w:val="00270E8A"/>
    <w:rsid w:val="002752E0"/>
    <w:rsid w:val="00280526"/>
    <w:rsid w:val="002825CC"/>
    <w:rsid w:val="002A4CAA"/>
    <w:rsid w:val="002A63C7"/>
    <w:rsid w:val="002D36AA"/>
    <w:rsid w:val="002F0EEE"/>
    <w:rsid w:val="00310FEC"/>
    <w:rsid w:val="00326112"/>
    <w:rsid w:val="00331CE6"/>
    <w:rsid w:val="00333C8E"/>
    <w:rsid w:val="003547D1"/>
    <w:rsid w:val="00364286"/>
    <w:rsid w:val="00367CC9"/>
    <w:rsid w:val="003D6192"/>
    <w:rsid w:val="003E2476"/>
    <w:rsid w:val="004038B7"/>
    <w:rsid w:val="00411314"/>
    <w:rsid w:val="00421BEF"/>
    <w:rsid w:val="00432D2E"/>
    <w:rsid w:val="00437BF4"/>
    <w:rsid w:val="00445866"/>
    <w:rsid w:val="00445CFA"/>
    <w:rsid w:val="00450F06"/>
    <w:rsid w:val="0045643F"/>
    <w:rsid w:val="00460D8E"/>
    <w:rsid w:val="0046442D"/>
    <w:rsid w:val="00476B3E"/>
    <w:rsid w:val="00481CA6"/>
    <w:rsid w:val="00484B83"/>
    <w:rsid w:val="00494E93"/>
    <w:rsid w:val="00495F02"/>
    <w:rsid w:val="004A169E"/>
    <w:rsid w:val="004B18FE"/>
    <w:rsid w:val="004C0B65"/>
    <w:rsid w:val="004C2856"/>
    <w:rsid w:val="004C44EF"/>
    <w:rsid w:val="004C4E3D"/>
    <w:rsid w:val="004D6805"/>
    <w:rsid w:val="004E0FC3"/>
    <w:rsid w:val="00502D3C"/>
    <w:rsid w:val="00511BF0"/>
    <w:rsid w:val="00520F36"/>
    <w:rsid w:val="00541732"/>
    <w:rsid w:val="0055072A"/>
    <w:rsid w:val="00562B46"/>
    <w:rsid w:val="005808AE"/>
    <w:rsid w:val="00580CCF"/>
    <w:rsid w:val="005831C2"/>
    <w:rsid w:val="00583C4B"/>
    <w:rsid w:val="005912DA"/>
    <w:rsid w:val="005A0991"/>
    <w:rsid w:val="005B705C"/>
    <w:rsid w:val="005C3BFF"/>
    <w:rsid w:val="005C65F7"/>
    <w:rsid w:val="005C7D52"/>
    <w:rsid w:val="005D15F7"/>
    <w:rsid w:val="005D1DC0"/>
    <w:rsid w:val="005E765D"/>
    <w:rsid w:val="005F0B3B"/>
    <w:rsid w:val="00604F13"/>
    <w:rsid w:val="00620F43"/>
    <w:rsid w:val="0062118E"/>
    <w:rsid w:val="0063481B"/>
    <w:rsid w:val="00634AEE"/>
    <w:rsid w:val="00650F2A"/>
    <w:rsid w:val="00660384"/>
    <w:rsid w:val="00670B72"/>
    <w:rsid w:val="006A21AB"/>
    <w:rsid w:val="006A5660"/>
    <w:rsid w:val="006F403E"/>
    <w:rsid w:val="0070499E"/>
    <w:rsid w:val="0071728A"/>
    <w:rsid w:val="007270EE"/>
    <w:rsid w:val="007534AE"/>
    <w:rsid w:val="00754456"/>
    <w:rsid w:val="00755537"/>
    <w:rsid w:val="00756386"/>
    <w:rsid w:val="00763E9B"/>
    <w:rsid w:val="00765051"/>
    <w:rsid w:val="00766654"/>
    <w:rsid w:val="00786B93"/>
    <w:rsid w:val="00791BAC"/>
    <w:rsid w:val="007B0ACD"/>
    <w:rsid w:val="007D76CC"/>
    <w:rsid w:val="007F0057"/>
    <w:rsid w:val="008213DB"/>
    <w:rsid w:val="00845497"/>
    <w:rsid w:val="00854E8A"/>
    <w:rsid w:val="008551A9"/>
    <w:rsid w:val="008625B3"/>
    <w:rsid w:val="00874553"/>
    <w:rsid w:val="00877D54"/>
    <w:rsid w:val="00897A3D"/>
    <w:rsid w:val="008B0C00"/>
    <w:rsid w:val="008B4E6F"/>
    <w:rsid w:val="008C3412"/>
    <w:rsid w:val="008C575A"/>
    <w:rsid w:val="008D7A75"/>
    <w:rsid w:val="008E348C"/>
    <w:rsid w:val="00916780"/>
    <w:rsid w:val="00917356"/>
    <w:rsid w:val="00926824"/>
    <w:rsid w:val="009515D4"/>
    <w:rsid w:val="00954BF2"/>
    <w:rsid w:val="009561C1"/>
    <w:rsid w:val="009648A5"/>
    <w:rsid w:val="00965475"/>
    <w:rsid w:val="009676B8"/>
    <w:rsid w:val="009707B8"/>
    <w:rsid w:val="009803DA"/>
    <w:rsid w:val="00984939"/>
    <w:rsid w:val="009944FD"/>
    <w:rsid w:val="009965FF"/>
    <w:rsid w:val="009A433A"/>
    <w:rsid w:val="009A4DDC"/>
    <w:rsid w:val="009B3F61"/>
    <w:rsid w:val="009B61FB"/>
    <w:rsid w:val="009C07C8"/>
    <w:rsid w:val="009E0D6C"/>
    <w:rsid w:val="009F411A"/>
    <w:rsid w:val="00A13CA0"/>
    <w:rsid w:val="00A1496C"/>
    <w:rsid w:val="00A438DF"/>
    <w:rsid w:val="00A444DC"/>
    <w:rsid w:val="00A459BD"/>
    <w:rsid w:val="00A53120"/>
    <w:rsid w:val="00A62C9A"/>
    <w:rsid w:val="00A70237"/>
    <w:rsid w:val="00A715C4"/>
    <w:rsid w:val="00A71AF2"/>
    <w:rsid w:val="00A906E1"/>
    <w:rsid w:val="00A9443D"/>
    <w:rsid w:val="00A9534D"/>
    <w:rsid w:val="00AB0932"/>
    <w:rsid w:val="00AB0D37"/>
    <w:rsid w:val="00AD1C53"/>
    <w:rsid w:val="00B03654"/>
    <w:rsid w:val="00B1631C"/>
    <w:rsid w:val="00B22679"/>
    <w:rsid w:val="00B24F76"/>
    <w:rsid w:val="00B2549D"/>
    <w:rsid w:val="00B356BF"/>
    <w:rsid w:val="00B533AA"/>
    <w:rsid w:val="00B533AD"/>
    <w:rsid w:val="00B633DE"/>
    <w:rsid w:val="00B6560A"/>
    <w:rsid w:val="00B72BEC"/>
    <w:rsid w:val="00B76C2E"/>
    <w:rsid w:val="00B85BB3"/>
    <w:rsid w:val="00B92FEC"/>
    <w:rsid w:val="00BA12B4"/>
    <w:rsid w:val="00BA4BF9"/>
    <w:rsid w:val="00BA65B8"/>
    <w:rsid w:val="00BB7B58"/>
    <w:rsid w:val="00BD2A34"/>
    <w:rsid w:val="00BD4A77"/>
    <w:rsid w:val="00BE4456"/>
    <w:rsid w:val="00BE7226"/>
    <w:rsid w:val="00BF0359"/>
    <w:rsid w:val="00BF5761"/>
    <w:rsid w:val="00C00227"/>
    <w:rsid w:val="00C0087F"/>
    <w:rsid w:val="00C00BA7"/>
    <w:rsid w:val="00C1118E"/>
    <w:rsid w:val="00C20A14"/>
    <w:rsid w:val="00C22978"/>
    <w:rsid w:val="00C31A4E"/>
    <w:rsid w:val="00C324BE"/>
    <w:rsid w:val="00C53D6C"/>
    <w:rsid w:val="00C73941"/>
    <w:rsid w:val="00C7484F"/>
    <w:rsid w:val="00C75C1D"/>
    <w:rsid w:val="00C813C6"/>
    <w:rsid w:val="00C93636"/>
    <w:rsid w:val="00C941A8"/>
    <w:rsid w:val="00CA232F"/>
    <w:rsid w:val="00CB245F"/>
    <w:rsid w:val="00CB6AA6"/>
    <w:rsid w:val="00CC04AE"/>
    <w:rsid w:val="00CF11E7"/>
    <w:rsid w:val="00D031BC"/>
    <w:rsid w:val="00D12036"/>
    <w:rsid w:val="00D30B94"/>
    <w:rsid w:val="00D365E9"/>
    <w:rsid w:val="00D55FE3"/>
    <w:rsid w:val="00D74149"/>
    <w:rsid w:val="00D93728"/>
    <w:rsid w:val="00DB0F77"/>
    <w:rsid w:val="00DB3BF6"/>
    <w:rsid w:val="00DD5362"/>
    <w:rsid w:val="00DE16BF"/>
    <w:rsid w:val="00DE2112"/>
    <w:rsid w:val="00DE251F"/>
    <w:rsid w:val="00DE41A7"/>
    <w:rsid w:val="00DF604C"/>
    <w:rsid w:val="00E13261"/>
    <w:rsid w:val="00E35DB2"/>
    <w:rsid w:val="00E4655B"/>
    <w:rsid w:val="00E64945"/>
    <w:rsid w:val="00E8108A"/>
    <w:rsid w:val="00E83BA5"/>
    <w:rsid w:val="00E8426E"/>
    <w:rsid w:val="00E85D83"/>
    <w:rsid w:val="00E86306"/>
    <w:rsid w:val="00E92A19"/>
    <w:rsid w:val="00E93822"/>
    <w:rsid w:val="00EA26AB"/>
    <w:rsid w:val="00EB6E5D"/>
    <w:rsid w:val="00EE5764"/>
    <w:rsid w:val="00EE677A"/>
    <w:rsid w:val="00EE7FB0"/>
    <w:rsid w:val="00EF01D4"/>
    <w:rsid w:val="00EF0D73"/>
    <w:rsid w:val="00F07079"/>
    <w:rsid w:val="00F07F2E"/>
    <w:rsid w:val="00F13401"/>
    <w:rsid w:val="00F21B85"/>
    <w:rsid w:val="00F233EF"/>
    <w:rsid w:val="00F24C3B"/>
    <w:rsid w:val="00F26C22"/>
    <w:rsid w:val="00F31CAE"/>
    <w:rsid w:val="00F32B88"/>
    <w:rsid w:val="00F4408D"/>
    <w:rsid w:val="00F457F5"/>
    <w:rsid w:val="00F52FF2"/>
    <w:rsid w:val="00F55610"/>
    <w:rsid w:val="00F75028"/>
    <w:rsid w:val="00F75510"/>
    <w:rsid w:val="00F8249C"/>
    <w:rsid w:val="00FB4487"/>
    <w:rsid w:val="00FB4DE1"/>
    <w:rsid w:val="00FC7119"/>
    <w:rsid w:val="00FD44D7"/>
    <w:rsid w:val="00FE6B4C"/>
    <w:rsid w:val="00FE7510"/>
    <w:rsid w:val="00FE787C"/>
    <w:rsid w:val="00FF0E68"/>
    <w:rsid w:val="00FF2699"/>
    <w:rsid w:val="01F8406C"/>
    <w:rsid w:val="02042670"/>
    <w:rsid w:val="028D53E0"/>
    <w:rsid w:val="03563BCF"/>
    <w:rsid w:val="03602025"/>
    <w:rsid w:val="03A13302"/>
    <w:rsid w:val="04286782"/>
    <w:rsid w:val="04EF764D"/>
    <w:rsid w:val="055E510E"/>
    <w:rsid w:val="0670704F"/>
    <w:rsid w:val="06741147"/>
    <w:rsid w:val="06EE2B08"/>
    <w:rsid w:val="07BE51E6"/>
    <w:rsid w:val="07BFCBE4"/>
    <w:rsid w:val="08957A6F"/>
    <w:rsid w:val="08A42F89"/>
    <w:rsid w:val="09091227"/>
    <w:rsid w:val="09797B43"/>
    <w:rsid w:val="097E2054"/>
    <w:rsid w:val="0B32554D"/>
    <w:rsid w:val="0B41406F"/>
    <w:rsid w:val="0BF96D8F"/>
    <w:rsid w:val="0C4B2A0F"/>
    <w:rsid w:val="0C52698F"/>
    <w:rsid w:val="0C5E0400"/>
    <w:rsid w:val="0D884FA6"/>
    <w:rsid w:val="0DB154BB"/>
    <w:rsid w:val="0E8F516F"/>
    <w:rsid w:val="0EA65551"/>
    <w:rsid w:val="0F031255"/>
    <w:rsid w:val="0F6F4A31"/>
    <w:rsid w:val="0F71294F"/>
    <w:rsid w:val="0F8B6FE5"/>
    <w:rsid w:val="0FC821D0"/>
    <w:rsid w:val="0FF12E58"/>
    <w:rsid w:val="10092424"/>
    <w:rsid w:val="114E6A50"/>
    <w:rsid w:val="116F51DF"/>
    <w:rsid w:val="11935E91"/>
    <w:rsid w:val="11AF5497"/>
    <w:rsid w:val="120026FF"/>
    <w:rsid w:val="122544A2"/>
    <w:rsid w:val="12BF688C"/>
    <w:rsid w:val="12C24A01"/>
    <w:rsid w:val="131A56FF"/>
    <w:rsid w:val="133C3A30"/>
    <w:rsid w:val="140B31C4"/>
    <w:rsid w:val="1426554F"/>
    <w:rsid w:val="14273902"/>
    <w:rsid w:val="14A973EB"/>
    <w:rsid w:val="151B0631"/>
    <w:rsid w:val="15A07530"/>
    <w:rsid w:val="15FA3EB5"/>
    <w:rsid w:val="18166851"/>
    <w:rsid w:val="198265C9"/>
    <w:rsid w:val="19BE2CB4"/>
    <w:rsid w:val="19EA7F8B"/>
    <w:rsid w:val="1A9752B7"/>
    <w:rsid w:val="1AA53F31"/>
    <w:rsid w:val="1AD748C7"/>
    <w:rsid w:val="1B0811B3"/>
    <w:rsid w:val="1BAF10DE"/>
    <w:rsid w:val="1C176396"/>
    <w:rsid w:val="1CD47413"/>
    <w:rsid w:val="1D3C19DF"/>
    <w:rsid w:val="1D935657"/>
    <w:rsid w:val="1E4C43DA"/>
    <w:rsid w:val="1E5216A2"/>
    <w:rsid w:val="1F311573"/>
    <w:rsid w:val="1F8417F2"/>
    <w:rsid w:val="1FF41474"/>
    <w:rsid w:val="20C941CB"/>
    <w:rsid w:val="21A410CF"/>
    <w:rsid w:val="21CC3259"/>
    <w:rsid w:val="223E4417"/>
    <w:rsid w:val="227F4BE7"/>
    <w:rsid w:val="22BA7CBE"/>
    <w:rsid w:val="22C71610"/>
    <w:rsid w:val="23044330"/>
    <w:rsid w:val="232C4147"/>
    <w:rsid w:val="243B1F3A"/>
    <w:rsid w:val="244279D0"/>
    <w:rsid w:val="249828CF"/>
    <w:rsid w:val="24A64188"/>
    <w:rsid w:val="256550EF"/>
    <w:rsid w:val="259A344B"/>
    <w:rsid w:val="26E525D9"/>
    <w:rsid w:val="26F54E2E"/>
    <w:rsid w:val="274403BD"/>
    <w:rsid w:val="288019CC"/>
    <w:rsid w:val="29EC7D4B"/>
    <w:rsid w:val="2B033B6C"/>
    <w:rsid w:val="2B2F3482"/>
    <w:rsid w:val="2B546798"/>
    <w:rsid w:val="2D116E16"/>
    <w:rsid w:val="2E4057E6"/>
    <w:rsid w:val="2E6C395E"/>
    <w:rsid w:val="2E6D70BF"/>
    <w:rsid w:val="2EA85186"/>
    <w:rsid w:val="2EB51716"/>
    <w:rsid w:val="2ECA3AB1"/>
    <w:rsid w:val="2F3F0E5D"/>
    <w:rsid w:val="305E23D1"/>
    <w:rsid w:val="30B90A8A"/>
    <w:rsid w:val="30CA007C"/>
    <w:rsid w:val="3126486F"/>
    <w:rsid w:val="31BD0BED"/>
    <w:rsid w:val="335A27CC"/>
    <w:rsid w:val="33A529B6"/>
    <w:rsid w:val="33A90ED4"/>
    <w:rsid w:val="33EA5153"/>
    <w:rsid w:val="34370D36"/>
    <w:rsid w:val="34812EA9"/>
    <w:rsid w:val="3483116C"/>
    <w:rsid w:val="35082C9C"/>
    <w:rsid w:val="352F601F"/>
    <w:rsid w:val="353432E7"/>
    <w:rsid w:val="359D610E"/>
    <w:rsid w:val="35D734B4"/>
    <w:rsid w:val="36072DF1"/>
    <w:rsid w:val="36645F7D"/>
    <w:rsid w:val="36D1610D"/>
    <w:rsid w:val="36D83306"/>
    <w:rsid w:val="375E3073"/>
    <w:rsid w:val="37623C54"/>
    <w:rsid w:val="378A6EA9"/>
    <w:rsid w:val="38612F8F"/>
    <w:rsid w:val="38FE3A58"/>
    <w:rsid w:val="39807D08"/>
    <w:rsid w:val="398124DA"/>
    <w:rsid w:val="399659EB"/>
    <w:rsid w:val="3A3F738E"/>
    <w:rsid w:val="3A442EB4"/>
    <w:rsid w:val="3B25179A"/>
    <w:rsid w:val="3BA74D2B"/>
    <w:rsid w:val="3BC00B58"/>
    <w:rsid w:val="3BEA2BFF"/>
    <w:rsid w:val="3C563C92"/>
    <w:rsid w:val="3CB322E2"/>
    <w:rsid w:val="3DFF4F7E"/>
    <w:rsid w:val="3E0E5285"/>
    <w:rsid w:val="3E213AC8"/>
    <w:rsid w:val="3E474E93"/>
    <w:rsid w:val="3F116FAE"/>
    <w:rsid w:val="3F198A19"/>
    <w:rsid w:val="3F211AC4"/>
    <w:rsid w:val="3F8B88EC"/>
    <w:rsid w:val="3FBDBC82"/>
    <w:rsid w:val="3FD18B8C"/>
    <w:rsid w:val="3FD44CA2"/>
    <w:rsid w:val="400D3374"/>
    <w:rsid w:val="418F5E9B"/>
    <w:rsid w:val="41B33CE1"/>
    <w:rsid w:val="41BF4A7B"/>
    <w:rsid w:val="41DA4402"/>
    <w:rsid w:val="44670007"/>
    <w:rsid w:val="45163070"/>
    <w:rsid w:val="46C41170"/>
    <w:rsid w:val="46D506E2"/>
    <w:rsid w:val="475D618C"/>
    <w:rsid w:val="485D460D"/>
    <w:rsid w:val="48D46BC7"/>
    <w:rsid w:val="49AE0857"/>
    <w:rsid w:val="4A0334C8"/>
    <w:rsid w:val="4AB22C2B"/>
    <w:rsid w:val="4ADD2D74"/>
    <w:rsid w:val="4C0F208B"/>
    <w:rsid w:val="4C351FA5"/>
    <w:rsid w:val="4C5D3473"/>
    <w:rsid w:val="4CAD19F6"/>
    <w:rsid w:val="4D9C5837"/>
    <w:rsid w:val="4E874789"/>
    <w:rsid w:val="4F92715A"/>
    <w:rsid w:val="4FBD7C12"/>
    <w:rsid w:val="5084780F"/>
    <w:rsid w:val="51C36756"/>
    <w:rsid w:val="52BA7ADF"/>
    <w:rsid w:val="52C53F41"/>
    <w:rsid w:val="5308794E"/>
    <w:rsid w:val="537D1FA1"/>
    <w:rsid w:val="537E5926"/>
    <w:rsid w:val="53A0362E"/>
    <w:rsid w:val="53DD3BB3"/>
    <w:rsid w:val="540C69EA"/>
    <w:rsid w:val="541B11C4"/>
    <w:rsid w:val="547841C4"/>
    <w:rsid w:val="5496456F"/>
    <w:rsid w:val="558A64F4"/>
    <w:rsid w:val="56424203"/>
    <w:rsid w:val="56AD7719"/>
    <w:rsid w:val="56DB0912"/>
    <w:rsid w:val="579A27F4"/>
    <w:rsid w:val="581D191E"/>
    <w:rsid w:val="58675606"/>
    <w:rsid w:val="58FF1146"/>
    <w:rsid w:val="591731D0"/>
    <w:rsid w:val="59300ED1"/>
    <w:rsid w:val="5A9117B6"/>
    <w:rsid w:val="5ADFBC47"/>
    <w:rsid w:val="5B691944"/>
    <w:rsid w:val="5C331813"/>
    <w:rsid w:val="5D245697"/>
    <w:rsid w:val="5DF569B1"/>
    <w:rsid w:val="5E671F42"/>
    <w:rsid w:val="5F2B5895"/>
    <w:rsid w:val="5F953D97"/>
    <w:rsid w:val="60AA206C"/>
    <w:rsid w:val="60DC01F4"/>
    <w:rsid w:val="612A228F"/>
    <w:rsid w:val="62BE4F39"/>
    <w:rsid w:val="631350C3"/>
    <w:rsid w:val="640A4245"/>
    <w:rsid w:val="643C5969"/>
    <w:rsid w:val="645A5ED0"/>
    <w:rsid w:val="64633A4F"/>
    <w:rsid w:val="64976DCD"/>
    <w:rsid w:val="64C667DE"/>
    <w:rsid w:val="64FA4E3D"/>
    <w:rsid w:val="651C192A"/>
    <w:rsid w:val="656C78E9"/>
    <w:rsid w:val="65973E4F"/>
    <w:rsid w:val="65BE3689"/>
    <w:rsid w:val="65ED1715"/>
    <w:rsid w:val="65F3495C"/>
    <w:rsid w:val="66B93329"/>
    <w:rsid w:val="672B2E30"/>
    <w:rsid w:val="676529A6"/>
    <w:rsid w:val="677C7471"/>
    <w:rsid w:val="67FA3870"/>
    <w:rsid w:val="685926DC"/>
    <w:rsid w:val="69351ABB"/>
    <w:rsid w:val="698C7FDD"/>
    <w:rsid w:val="6B6E18D9"/>
    <w:rsid w:val="6B7F7108"/>
    <w:rsid w:val="6BBA1492"/>
    <w:rsid w:val="6BFD76CB"/>
    <w:rsid w:val="6C2D71AB"/>
    <w:rsid w:val="6C305861"/>
    <w:rsid w:val="6C710013"/>
    <w:rsid w:val="6C9B3482"/>
    <w:rsid w:val="6CB91342"/>
    <w:rsid w:val="6DAA724B"/>
    <w:rsid w:val="6E384620"/>
    <w:rsid w:val="6EA14078"/>
    <w:rsid w:val="6EAE1303"/>
    <w:rsid w:val="700C37E7"/>
    <w:rsid w:val="704635C6"/>
    <w:rsid w:val="70852536"/>
    <w:rsid w:val="71A06FB3"/>
    <w:rsid w:val="71B978DF"/>
    <w:rsid w:val="725C08E8"/>
    <w:rsid w:val="728D0041"/>
    <w:rsid w:val="72FD87BC"/>
    <w:rsid w:val="72FE5A68"/>
    <w:rsid w:val="73160310"/>
    <w:rsid w:val="738B666E"/>
    <w:rsid w:val="73E26564"/>
    <w:rsid w:val="73FF6AF3"/>
    <w:rsid w:val="743D7F71"/>
    <w:rsid w:val="76C0358D"/>
    <w:rsid w:val="76E5DE20"/>
    <w:rsid w:val="77933688"/>
    <w:rsid w:val="77D868D8"/>
    <w:rsid w:val="77D95D48"/>
    <w:rsid w:val="78EC1726"/>
    <w:rsid w:val="793F58F6"/>
    <w:rsid w:val="7AEF69DA"/>
    <w:rsid w:val="7B763B7F"/>
    <w:rsid w:val="7BF60FD7"/>
    <w:rsid w:val="7C3A7E9E"/>
    <w:rsid w:val="7C5B6A05"/>
    <w:rsid w:val="7C8942A5"/>
    <w:rsid w:val="7CDF45EF"/>
    <w:rsid w:val="7D9E5BE2"/>
    <w:rsid w:val="7DAB2676"/>
    <w:rsid w:val="7DBDF5AF"/>
    <w:rsid w:val="7DCFBCD5"/>
    <w:rsid w:val="7DDA5F0D"/>
    <w:rsid w:val="7E361C7D"/>
    <w:rsid w:val="7E4B32EB"/>
    <w:rsid w:val="7E7C2633"/>
    <w:rsid w:val="7E93614D"/>
    <w:rsid w:val="7F2F5E55"/>
    <w:rsid w:val="7F4A3D80"/>
    <w:rsid w:val="7F5F5018"/>
    <w:rsid w:val="7FBF8F55"/>
    <w:rsid w:val="7FF94D43"/>
    <w:rsid w:val="7FFF8B25"/>
    <w:rsid w:val="AB3F9356"/>
    <w:rsid w:val="B2FFE98C"/>
    <w:rsid w:val="B3EC0E57"/>
    <w:rsid w:val="BC83A0F1"/>
    <w:rsid w:val="BFF719CB"/>
    <w:rsid w:val="C5DFA805"/>
    <w:rsid w:val="CDDB753B"/>
    <w:rsid w:val="CEA7D753"/>
    <w:rsid w:val="DAFF4872"/>
    <w:rsid w:val="DEBFBFA1"/>
    <w:rsid w:val="DFBF6DBB"/>
    <w:rsid w:val="E9F73FA6"/>
    <w:rsid w:val="EB799914"/>
    <w:rsid w:val="EEF9DC75"/>
    <w:rsid w:val="EFF63556"/>
    <w:rsid w:val="F7B34814"/>
    <w:rsid w:val="F7EF85FC"/>
    <w:rsid w:val="F8B72EAA"/>
    <w:rsid w:val="F9EB13F1"/>
    <w:rsid w:val="F9FDECD9"/>
    <w:rsid w:val="F9FF4418"/>
    <w:rsid w:val="FBF79F1B"/>
    <w:rsid w:val="FCED5F3F"/>
    <w:rsid w:val="FDE79AF9"/>
    <w:rsid w:val="FFBF72C2"/>
    <w:rsid w:val="FFD1D165"/>
    <w:rsid w:val="FFDF704C"/>
    <w:rsid w:val="FFFF387A"/>
    <w:rsid w:val="FFFFA6A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1"/>
      <w:lang w:val="en-US" w:eastAsia="zh-CN" w:bidi="ar-SA"/>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before="0" w:after="140" w:line="276" w:lineRule="auto"/>
    </w:pPr>
  </w:style>
  <w:style w:type="paragraph" w:styleId="3">
    <w:name w:val="Date"/>
    <w:basedOn w:val="1"/>
    <w:next w:val="1"/>
    <w:link w:val="13"/>
    <w:qFormat/>
    <w:uiPriority w:val="0"/>
    <w:pPr>
      <w:ind w:left="100" w:leftChars="2500"/>
    </w:pPr>
    <w:rPr>
      <w:rFonts w:ascii="Times New Roman" w:hAnsi="Times New Roman" w:eastAsia="宋体" w:cs="Times New Roman"/>
    </w:rPr>
  </w:style>
  <w:style w:type="paragraph" w:styleId="4">
    <w:name w:val="Balloon Text"/>
    <w:basedOn w:val="1"/>
    <w:semiHidden/>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page number"/>
    <w:qFormat/>
    <w:uiPriority w:val="0"/>
    <w:rPr>
      <w:rFonts w:ascii="Times New Roman" w:hAnsi="Times New Roman" w:eastAsia="宋体" w:cs="Times New Roman"/>
    </w:rPr>
  </w:style>
  <w:style w:type="character" w:styleId="10">
    <w:name w:val="Hyperlink"/>
    <w:basedOn w:val="8"/>
    <w:unhideWhenUsed/>
    <w:qFormat/>
    <w:uiPriority w:val="99"/>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日期 Char"/>
    <w:link w:val="3"/>
    <w:qFormat/>
    <w:uiPriority w:val="0"/>
    <w:rPr>
      <w:rFonts w:ascii="等线" w:hAnsi="等线" w:eastAsia="等线" w:cs="等线"/>
      <w:kern w:val="2"/>
      <w:sz w:val="21"/>
      <w:szCs w:val="21"/>
    </w:rPr>
  </w:style>
  <w:style w:type="character" w:customStyle="1" w:styleId="14">
    <w:name w:val="页脚 Char"/>
    <w:link w:val="5"/>
    <w:qFormat/>
    <w:uiPriority w:val="0"/>
    <w:rPr>
      <w:rFonts w:ascii="等线" w:hAnsi="等线" w:eastAsia="等线" w:cs="等线"/>
      <w:kern w:val="2"/>
      <w:sz w:val="18"/>
      <w:szCs w:val="18"/>
      <w:lang w:val="en-US" w:eastAsia="zh-CN" w:bidi="ar-SA"/>
    </w:rPr>
  </w:style>
  <w:style w:type="character" w:customStyle="1" w:styleId="15">
    <w:name w:val="页眉 Char"/>
    <w:link w:val="6"/>
    <w:qFormat/>
    <w:uiPriority w:val="0"/>
    <w:rPr>
      <w:rFonts w:ascii="等线" w:hAnsi="等线" w:eastAsia="等线" w:cs="等线"/>
      <w:kern w:val="2"/>
      <w:sz w:val="18"/>
      <w:szCs w:val="18"/>
    </w:rPr>
  </w:style>
  <w:style w:type="paragraph" w:customStyle="1" w:styleId="16">
    <w:name w:val="Char"/>
    <w:basedOn w:val="1"/>
    <w:next w:val="1"/>
    <w:qFormat/>
    <w:uiPriority w:val="0"/>
    <w:pPr>
      <w:spacing w:line="240" w:lineRule="atLeast"/>
      <w:ind w:left="420" w:firstLine="420"/>
      <w:jc w:val="left"/>
    </w:pPr>
    <w:rPr>
      <w:rFonts w:ascii="Times New Roman" w:hAnsi="Times New Roman" w:eastAsia="宋体" w:cs="Times New Roman"/>
      <w:kern w:val="0"/>
      <w:sz w:val="20"/>
      <w:szCs w:val="20"/>
    </w:rPr>
  </w:style>
  <w:style w:type="paragraph" w:customStyle="1" w:styleId="17">
    <w:name w:val="_Style 30"/>
    <w:basedOn w:val="1"/>
    <w:next w:val="1"/>
    <w:qFormat/>
    <w:uiPriority w:val="0"/>
    <w:pPr>
      <w:pBdr>
        <w:bottom w:val="single" w:color="auto" w:sz="6" w:space="1"/>
      </w:pBdr>
      <w:jc w:val="center"/>
    </w:pPr>
    <w:rPr>
      <w:rFonts w:ascii="Arial" w:eastAsia="宋体"/>
      <w:vanish/>
      <w:sz w:val="16"/>
    </w:rPr>
  </w:style>
  <w:style w:type="paragraph" w:customStyle="1" w:styleId="18">
    <w:name w:val="_Style 31"/>
    <w:basedOn w:val="1"/>
    <w:next w:val="1"/>
    <w:qFormat/>
    <w:uiPriority w:val="0"/>
    <w:pPr>
      <w:pBdr>
        <w:top w:val="single" w:color="auto" w:sz="6" w:space="1"/>
      </w:pBdr>
      <w:jc w:val="center"/>
    </w:pPr>
    <w:rPr>
      <w:rFonts w:ascii="Arial" w:eastAsia="宋体"/>
      <w:vanish/>
      <w:sz w:val="16"/>
    </w:rPr>
  </w:style>
  <w:style w:type="paragraph" w:customStyle="1" w:styleId="19">
    <w:name w:val="Revision"/>
    <w:hidden/>
    <w:unhideWhenUsed/>
    <w:qFormat/>
    <w:uiPriority w:val="99"/>
    <w:rPr>
      <w:rFonts w:ascii="等线" w:hAnsi="等线" w:eastAsia="等线" w:cs="等线"/>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1</Pages>
  <Words>571</Words>
  <Characters>3256</Characters>
  <Lines>1</Lines>
  <Paragraphs>1</Paragraphs>
  <ScaleCrop>false</ScaleCrop>
  <LinksUpToDate>false</LinksUpToDate>
  <CharactersWithSpaces>3820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2022-03-02T05:28:00Z</dcterms:created>
  <dc:creator>办公室:陈琛</dc:creator>
  <cp:lastModifiedBy>知识产权规划发展处:邹昆</cp:lastModifiedBy>
  <cp:lastPrinted>2020-04-29T16:58:00Z</cp:lastPrinted>
  <dcterms:modified xsi:type="dcterms:W3CDTF">2022-03-16T07:03:16Z</dcterms:modified>
  <dc:title>成都市市场监督管理局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