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680" w:lineRule="exact"/>
        <w:jc w:val="center"/>
        <w:rPr>
          <w:rFonts w:ascii="方正小标宋_GBK" w:hAnsi="方正小标宋_GBK" w:eastAsia="方正小标宋_GBK" w:cs="方正小标宋_GBK"/>
          <w:bCs/>
          <w:color w:val="auto"/>
          <w:kern w:val="0"/>
          <w:sz w:val="44"/>
          <w:szCs w:val="44"/>
          <w:highlight w:val="none"/>
        </w:rPr>
      </w:pPr>
      <w:r>
        <w:rPr>
          <w:rFonts w:hint="eastAsia" w:ascii="方正小标宋_GBK" w:hAnsi="方正小标宋_GBK" w:eastAsia="方正小标宋_GBK" w:cs="方正小标宋_GBK"/>
          <w:bCs/>
          <w:color w:val="auto"/>
          <w:kern w:val="0"/>
          <w:sz w:val="44"/>
          <w:szCs w:val="44"/>
          <w:highlight w:val="none"/>
        </w:rPr>
        <w:t>支持知识产权融资发展的若干措施</w:t>
      </w:r>
    </w:p>
    <w:p>
      <w:pPr>
        <w:pStyle w:val="2"/>
        <w:spacing w:line="680" w:lineRule="exact"/>
        <w:rPr>
          <w:rFonts w:ascii="Times New Roman" w:hAnsi="Times New Roman" w:eastAsia="方正仿宋_GBK" w:cs="Times New Roman"/>
          <w:color w:val="auto"/>
          <w:sz w:val="32"/>
          <w:szCs w:val="32"/>
          <w:highlight w:val="none"/>
        </w:rPr>
      </w:pPr>
      <w:r>
        <w:rPr>
          <w:rFonts w:ascii="Times New Roman" w:hAnsi="Times New Roman" w:eastAsia="方正仿宋_GBK" w:cs="Times New Roman"/>
          <w:b/>
          <w:color w:val="auto"/>
          <w:kern w:val="0"/>
          <w:sz w:val="32"/>
          <w:szCs w:val="32"/>
          <w:highlight w:val="none"/>
        </w:rPr>
        <w:t>（</w:t>
      </w:r>
      <w:r>
        <w:rPr>
          <w:rFonts w:hint="eastAsia" w:ascii="Times New Roman" w:hAnsi="Times New Roman" w:eastAsia="方正仿宋_GBK" w:cs="Times New Roman"/>
          <w:b/>
          <w:color w:val="auto"/>
          <w:kern w:val="0"/>
          <w:sz w:val="32"/>
          <w:szCs w:val="32"/>
          <w:highlight w:val="none"/>
          <w:lang w:eastAsia="zh-CN"/>
        </w:rPr>
        <w:t>征求意见稿</w:t>
      </w:r>
      <w:r>
        <w:rPr>
          <w:rFonts w:ascii="Times New Roman" w:hAnsi="Times New Roman" w:eastAsia="方正仿宋_GBK" w:cs="Times New Roman"/>
          <w:b/>
          <w:color w:val="auto"/>
          <w:kern w:val="0"/>
          <w:sz w:val="32"/>
          <w:szCs w:val="32"/>
          <w:highlight w:val="none"/>
        </w:rPr>
        <w:t>）</w:t>
      </w:r>
    </w:p>
    <w:p>
      <w:pPr>
        <w:spacing w:line="580" w:lineRule="exact"/>
        <w:rPr>
          <w:rFonts w:eastAsia="方正仿宋_GBK"/>
          <w:color w:val="auto"/>
          <w:sz w:val="32"/>
          <w:szCs w:val="32"/>
          <w:highlight w:val="none"/>
        </w:rPr>
      </w:pP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为推进落实国家、省、市关于进一步加强知识产权质押融资工作的决策部署，提高知识产权质押融资的普及度和普惠面，着眼解决企业融资难题，促进企业发展</w:t>
      </w:r>
      <w:r>
        <w:rPr>
          <w:rFonts w:hint="eastAsia" w:eastAsia="方正仿宋_GBK"/>
          <w:color w:val="auto"/>
          <w:sz w:val="32"/>
          <w:szCs w:val="32"/>
          <w:highlight w:val="none"/>
        </w:rPr>
        <w:t>；</w:t>
      </w:r>
      <w:r>
        <w:rPr>
          <w:rFonts w:eastAsia="方正仿宋_GBK"/>
          <w:color w:val="auto"/>
          <w:sz w:val="32"/>
          <w:szCs w:val="32"/>
          <w:highlight w:val="none"/>
        </w:rPr>
        <w:t>进一步发挥“蓉易贷”风险补偿资金池分担作用，</w:t>
      </w:r>
      <w:r>
        <w:rPr>
          <w:rFonts w:hint="eastAsia" w:ascii="方正仿宋_GBK" w:hAnsi="方正仿宋_GBK" w:eastAsia="方正仿宋_GBK" w:cs="方正仿宋_GBK"/>
          <w:color w:val="auto"/>
          <w:sz w:val="32"/>
          <w:szCs w:val="32"/>
          <w:highlight w:val="none"/>
          <w:lang w:eastAsia="zh-CN"/>
        </w:rPr>
        <w:t>通过“知贷通”知识产权质押融资服务平台</w:t>
      </w:r>
      <w:r>
        <w:rPr>
          <w:rFonts w:eastAsia="方正仿宋_GBK"/>
          <w:color w:val="auto"/>
          <w:sz w:val="32"/>
          <w:szCs w:val="32"/>
          <w:highlight w:val="none"/>
        </w:rPr>
        <w:t>推广</w:t>
      </w:r>
      <w:r>
        <w:rPr>
          <w:rFonts w:hint="eastAsia" w:eastAsia="方正仿宋_GBK"/>
          <w:color w:val="auto"/>
          <w:sz w:val="32"/>
          <w:szCs w:val="32"/>
          <w:highlight w:val="none"/>
        </w:rPr>
        <w:t>“蓉易贷·知贷通”知识产权质押融资品牌，</w:t>
      </w:r>
      <w:r>
        <w:rPr>
          <w:rFonts w:eastAsia="方正仿宋_GBK"/>
          <w:color w:val="auto"/>
          <w:sz w:val="32"/>
          <w:szCs w:val="32"/>
          <w:highlight w:val="none"/>
        </w:rPr>
        <w:t>鼓励银行等金融机构加大知识产权质押融资投放力度</w:t>
      </w:r>
      <w:r>
        <w:rPr>
          <w:rFonts w:hint="eastAsia" w:eastAsia="方正仿宋_GBK"/>
          <w:color w:val="auto"/>
          <w:sz w:val="32"/>
          <w:szCs w:val="32"/>
          <w:highlight w:val="none"/>
        </w:rPr>
        <w:t>以及开展</w:t>
      </w:r>
      <w:r>
        <w:rPr>
          <w:rFonts w:eastAsia="方正仿宋_GBK"/>
          <w:color w:val="auto"/>
          <w:sz w:val="32"/>
          <w:szCs w:val="32"/>
          <w:highlight w:val="none"/>
        </w:rPr>
        <w:t>知识产权证券化业务积极性，扩大知识产权质押融资规模，加快探索发行知识产权证券化产品，制定以下支持措施。</w:t>
      </w:r>
    </w:p>
    <w:p>
      <w:pPr>
        <w:spacing w:line="580" w:lineRule="exact"/>
        <w:ind w:firstLine="640" w:firstLineChars="200"/>
        <w:rPr>
          <w:rFonts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一、支持企业通过“知贷通”平台以专利权、商标权向银行</w:t>
      </w:r>
      <w:r>
        <w:rPr>
          <w:rFonts w:hint="eastAsia" w:ascii="方正黑体_GBK" w:hAnsi="方正黑体_GBK" w:eastAsia="方正黑体_GBK" w:cs="方正黑体_GBK"/>
          <w:color w:val="auto"/>
          <w:sz w:val="32"/>
          <w:szCs w:val="32"/>
          <w:highlight w:val="none"/>
          <w:lang w:eastAsia="zh-CN"/>
        </w:rPr>
        <w:t>类金融机构</w:t>
      </w:r>
      <w:r>
        <w:rPr>
          <w:rFonts w:hint="eastAsia" w:ascii="方正黑体_GBK" w:hAnsi="方正黑体_GBK" w:eastAsia="方正黑体_GBK" w:cs="方正黑体_GBK"/>
          <w:color w:val="auto"/>
          <w:sz w:val="32"/>
          <w:szCs w:val="32"/>
          <w:highlight w:val="none"/>
        </w:rPr>
        <w:t>质押获得融资贷款。</w:t>
      </w:r>
    </w:p>
    <w:p>
      <w:pPr>
        <w:snapToGrid w:val="0"/>
        <w:spacing w:line="580" w:lineRule="exact"/>
        <w:ind w:firstLine="640" w:firstLineChars="200"/>
        <w:rPr>
          <w:rFonts w:eastAsia="方正仿宋_GBK"/>
          <w:color w:val="auto"/>
          <w:sz w:val="32"/>
          <w:szCs w:val="32"/>
          <w:highlight w:val="none"/>
        </w:rPr>
      </w:pPr>
      <w:r>
        <w:rPr>
          <w:rFonts w:hint="eastAsia" w:ascii="方正楷体_GBK" w:hAnsi="方正楷体_GBK" w:eastAsia="方正楷体_GBK" w:cs="方正楷体_GBK"/>
          <w:color w:val="auto"/>
          <w:sz w:val="32"/>
          <w:szCs w:val="32"/>
          <w:highlight w:val="none"/>
        </w:rPr>
        <w:t>（一）支持标准</w:t>
      </w:r>
    </w:p>
    <w:p>
      <w:pPr>
        <w:snapToGrid w:val="0"/>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1.贷款</w:t>
      </w:r>
      <w:r>
        <w:rPr>
          <w:rFonts w:eastAsia="方正仿宋_GBK"/>
          <w:color w:val="auto"/>
          <w:sz w:val="32"/>
          <w:szCs w:val="32"/>
          <w:highlight w:val="none"/>
        </w:rPr>
        <w:t>利息补助：按照实际获得贷款</w:t>
      </w:r>
      <w:r>
        <w:rPr>
          <w:rFonts w:eastAsia="方正仿宋_GBK"/>
          <w:color w:val="auto"/>
          <w:sz w:val="32"/>
          <w:szCs w:val="32"/>
          <w:highlight w:val="none"/>
          <w:shd w:val="clear" w:color="auto" w:fill="FFFFFF"/>
        </w:rPr>
        <w:t>时同期人民银行公布的贷款市场报价利率（LPR</w:t>
      </w:r>
      <w:r>
        <w:rPr>
          <w:rFonts w:eastAsia="方正仿宋_GBK"/>
          <w:color w:val="auto"/>
          <w:sz w:val="32"/>
          <w:szCs w:val="32"/>
          <w:highlight w:val="none"/>
        </w:rPr>
        <w:t>）计算贷款利息额的50%给予补助。</w:t>
      </w:r>
    </w:p>
    <w:p>
      <w:pPr>
        <w:snapToGrid w:val="0"/>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2.评估费补助：按照企业实际发生的评估费用的50%给予补助，单笔金额最高不超过2万元。</w:t>
      </w:r>
    </w:p>
    <w:p>
      <w:pPr>
        <w:snapToGrid w:val="0"/>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3.担保费补助：按照企业实际发生的担保费用的50%给予补助</w:t>
      </w:r>
      <w:r>
        <w:rPr>
          <w:rFonts w:hint="eastAsia" w:eastAsia="方正仿宋_GBK"/>
          <w:color w:val="auto"/>
          <w:sz w:val="32"/>
          <w:szCs w:val="32"/>
          <w:highlight w:val="none"/>
          <w:shd w:val="clear" w:color="auto" w:fill="FFFFFF"/>
          <w:lang w:eastAsia="zh-CN"/>
        </w:rPr>
        <w:t>，</w:t>
      </w:r>
      <w:r>
        <w:rPr>
          <w:rFonts w:eastAsia="方正仿宋_GBK"/>
          <w:color w:val="auto"/>
          <w:sz w:val="32"/>
          <w:szCs w:val="32"/>
          <w:highlight w:val="none"/>
          <w:shd w:val="clear" w:color="auto" w:fill="FFFFFF"/>
        </w:rPr>
        <w:t>单笔金额最高不超过</w:t>
      </w:r>
      <w:r>
        <w:rPr>
          <w:rFonts w:hint="eastAsia" w:eastAsia="方正仿宋_GBK"/>
          <w:color w:val="auto"/>
          <w:sz w:val="32"/>
          <w:szCs w:val="32"/>
          <w:highlight w:val="none"/>
          <w:shd w:val="clear" w:color="auto" w:fill="FFFFFF"/>
          <w:lang w:val="en-US" w:eastAsia="zh-CN"/>
        </w:rPr>
        <w:t>20</w:t>
      </w:r>
      <w:r>
        <w:rPr>
          <w:rFonts w:eastAsia="方正仿宋_GBK"/>
          <w:color w:val="auto"/>
          <w:sz w:val="32"/>
          <w:szCs w:val="32"/>
          <w:highlight w:val="none"/>
          <w:shd w:val="clear" w:color="auto" w:fill="FFFFFF"/>
        </w:rPr>
        <w:t>万元。</w:t>
      </w:r>
    </w:p>
    <w:p>
      <w:pPr>
        <w:snapToGrid w:val="0"/>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w:t>
      </w:r>
    </w:p>
    <w:p>
      <w:pPr>
        <w:snapToGrid w:val="0"/>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上述三项资助，同一企业当年资助总额不超过</w:t>
      </w:r>
      <w:r>
        <w:rPr>
          <w:rFonts w:hint="eastAsia" w:eastAsia="方正仿宋_GBK"/>
          <w:color w:val="auto"/>
          <w:sz w:val="32"/>
          <w:szCs w:val="32"/>
          <w:highlight w:val="none"/>
        </w:rPr>
        <w:t>30</w:t>
      </w:r>
      <w:r>
        <w:rPr>
          <w:rFonts w:eastAsia="方正仿宋_GBK"/>
          <w:color w:val="auto"/>
          <w:sz w:val="32"/>
          <w:szCs w:val="32"/>
          <w:highlight w:val="none"/>
        </w:rPr>
        <w:t>万元。</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（二）支持对象</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住所或经营场所在成都市行政区域内依法注册的企业（不含分支机构）。</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（三）申报条件</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1.以有效自有专利权、商标权质押融资获得银行</w:t>
      </w:r>
      <w:r>
        <w:rPr>
          <w:rFonts w:hint="eastAsia" w:eastAsia="方正仿宋_GBK"/>
          <w:color w:val="auto"/>
          <w:sz w:val="32"/>
          <w:szCs w:val="32"/>
          <w:highlight w:val="none"/>
          <w:lang w:eastAsia="zh-CN"/>
        </w:rPr>
        <w:t>类金融机构</w:t>
      </w:r>
      <w:r>
        <w:rPr>
          <w:rFonts w:eastAsia="方正仿宋_GBK"/>
          <w:color w:val="auto"/>
          <w:sz w:val="32"/>
          <w:szCs w:val="32"/>
          <w:highlight w:val="none"/>
        </w:rPr>
        <w:t>贷款。</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2</w:t>
      </w:r>
      <w:r>
        <w:rPr>
          <w:rFonts w:eastAsia="方正仿宋_GBK"/>
          <w:color w:val="auto"/>
          <w:sz w:val="32"/>
          <w:szCs w:val="32"/>
          <w:highlight w:val="none"/>
        </w:rPr>
        <w:t>.已在国家知识产权局</w:t>
      </w:r>
      <w:r>
        <w:rPr>
          <w:rFonts w:hint="eastAsia" w:eastAsia="方正仿宋_GBK"/>
          <w:color w:val="auto"/>
          <w:sz w:val="32"/>
          <w:szCs w:val="32"/>
          <w:highlight w:val="none"/>
        </w:rPr>
        <w:t>完成</w:t>
      </w:r>
      <w:r>
        <w:rPr>
          <w:rFonts w:eastAsia="方正仿宋_GBK"/>
          <w:color w:val="auto"/>
          <w:sz w:val="32"/>
          <w:szCs w:val="32"/>
          <w:highlight w:val="none"/>
        </w:rPr>
        <w:t>专利权质押登记备案或商标专用权质权登记备案。</w:t>
      </w:r>
    </w:p>
    <w:p>
      <w:pPr>
        <w:pStyle w:val="2"/>
        <w:ind w:firstLine="640" w:firstLineChars="200"/>
      </w:pPr>
      <w:r>
        <w:rPr>
          <w:rFonts w:hint="default" w:ascii="Times New Roman" w:hAnsi="Times New Roman" w:eastAsia="方正仿宋_GBK" w:cs="Times New Roman"/>
          <w:color w:val="auto"/>
          <w:sz w:val="32"/>
          <w:szCs w:val="32"/>
          <w:highlight w:val="none"/>
          <w:lang w:val="en-US" w:eastAsia="zh-CN" w:bidi="ar-SA"/>
        </w:rPr>
        <w:t>3.</w:t>
      </w:r>
      <w:r>
        <w:rPr>
          <w:rFonts w:ascii="Times New Roman" w:hAnsi="Times New Roman" w:eastAsia="方正仿宋_GBK" w:cs="Times New Roman"/>
          <w:color w:val="auto"/>
          <w:sz w:val="32"/>
          <w:szCs w:val="32"/>
          <w:highlight w:val="none"/>
          <w:lang w:val="en-US" w:bidi="ar-SA"/>
        </w:rPr>
        <w:t>通过</w:t>
      </w:r>
      <w:r>
        <w:rPr>
          <w:rFonts w:eastAsia="方正仿宋_GBK"/>
          <w:color w:val="auto"/>
          <w:sz w:val="32"/>
          <w:szCs w:val="32"/>
          <w:highlight w:val="none"/>
        </w:rPr>
        <w:t>“知贷通”平台开展的知识产权质押融资业务。</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（四）申报材料</w:t>
      </w:r>
    </w:p>
    <w:p>
      <w:pPr>
        <w:snapToGrid w:val="0"/>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1.项目申报书。</w:t>
      </w:r>
    </w:p>
    <w:p>
      <w:pPr>
        <w:numPr>
          <w:ilvl w:val="255"/>
          <w:numId w:val="0"/>
        </w:num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rPr>
        <w:t>2.申报单位主体资格证明材料以及法定代表人身份</w:t>
      </w:r>
      <w:r>
        <w:rPr>
          <w:rFonts w:hint="eastAsia" w:eastAsia="方正仿宋_GBK"/>
          <w:color w:val="auto"/>
          <w:sz w:val="32"/>
          <w:szCs w:val="32"/>
          <w:highlight w:val="none"/>
          <w:lang w:eastAsia="zh-CN"/>
        </w:rPr>
        <w:t>证明。</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rPr>
        <w:t>3</w:t>
      </w:r>
      <w:r>
        <w:rPr>
          <w:rFonts w:eastAsia="方正仿宋_GBK"/>
          <w:color w:val="auto"/>
          <w:sz w:val="32"/>
          <w:szCs w:val="32"/>
          <w:highlight w:val="none"/>
        </w:rPr>
        <w:t>.在国家知识产权局</w:t>
      </w:r>
      <w:r>
        <w:rPr>
          <w:rFonts w:hint="eastAsia" w:eastAsia="方正仿宋_GBK"/>
          <w:color w:val="auto"/>
          <w:sz w:val="32"/>
          <w:szCs w:val="32"/>
          <w:highlight w:val="none"/>
        </w:rPr>
        <w:t>取</w:t>
      </w:r>
      <w:r>
        <w:rPr>
          <w:rFonts w:eastAsia="方正仿宋_GBK"/>
          <w:color w:val="auto"/>
          <w:sz w:val="32"/>
          <w:szCs w:val="32"/>
          <w:highlight w:val="none"/>
        </w:rPr>
        <w:t>得的专利权质押登记通知书（含专利权质押登记通知书附页）或商标专用权质权登记证。</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4.</w:t>
      </w:r>
      <w:r>
        <w:rPr>
          <w:rFonts w:eastAsia="方正仿宋_GBK"/>
          <w:color w:val="auto"/>
          <w:sz w:val="32"/>
          <w:szCs w:val="32"/>
          <w:highlight w:val="none"/>
        </w:rPr>
        <w:t>贷款合同及贷款担保、质押等相关资料。</w:t>
      </w:r>
      <w:r>
        <w:rPr>
          <w:rFonts w:hint="eastAsia" w:eastAsia="方正仿宋_GBK"/>
          <w:color w:val="auto"/>
          <w:sz w:val="32"/>
          <w:szCs w:val="32"/>
          <w:highlight w:val="none"/>
        </w:rPr>
        <w:t xml:space="preserve"> </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（1）贷款合同及该合同中约定的所有担保方式的担保合同、质押合同。</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（2）综合授信合同下发生的贷款，需提供综合授信合同、综合授信合同下的贷款合同、综合授信合同及贷款合同中约定的所有担保方式的担保合同。</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（3）通过融资担保类公司担保进行的贷款，需提供贷款合同、对应的与融资担保类公司签订的委托担保合同及所有反担保措施相关合同。</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上述合同中质押贷款项目除知识产权质押外还有其他质押物或抵押物的，须明确知识产权质押获得银行贷款的额度或比例。</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5</w:t>
      </w:r>
      <w:r>
        <w:rPr>
          <w:rFonts w:eastAsia="方正仿宋_GBK"/>
          <w:color w:val="auto"/>
          <w:sz w:val="32"/>
          <w:szCs w:val="32"/>
          <w:highlight w:val="none"/>
        </w:rPr>
        <w:t>.贷款本金到账凭证、实际支付利息凭证（不含滞纳金）等。</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6</w:t>
      </w:r>
      <w:r>
        <w:rPr>
          <w:rFonts w:eastAsia="方正仿宋_GBK"/>
          <w:color w:val="auto"/>
          <w:sz w:val="32"/>
          <w:szCs w:val="32"/>
          <w:highlight w:val="none"/>
        </w:rPr>
        <w:t>.贷款对应的知识产权评估合同、知识产权评估报告、评估费发票及实际支付凭证等。</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7</w:t>
      </w:r>
      <w:r>
        <w:rPr>
          <w:rFonts w:eastAsia="方正仿宋_GBK"/>
          <w:color w:val="auto"/>
          <w:sz w:val="32"/>
          <w:szCs w:val="32"/>
          <w:highlight w:val="none"/>
        </w:rPr>
        <w:t>.贷款对应的担保合同和担保费发票及实际支付凭证等。</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lang w:val="en-US" w:eastAsia="zh-CN"/>
        </w:rPr>
        <w:t>8</w:t>
      </w:r>
      <w:r>
        <w:rPr>
          <w:rFonts w:eastAsia="方正仿宋_GBK"/>
          <w:color w:val="auto"/>
          <w:sz w:val="32"/>
          <w:szCs w:val="32"/>
          <w:highlight w:val="none"/>
        </w:rPr>
        <w:t>.</w:t>
      </w:r>
      <w:r>
        <w:rPr>
          <w:rFonts w:hint="eastAsia" w:eastAsia="方正仿宋_GBK"/>
          <w:color w:val="auto"/>
          <w:sz w:val="32"/>
          <w:szCs w:val="32"/>
          <w:highlight w:val="none"/>
        </w:rPr>
        <w:t>与“知贷通”平台签订的《知识产权融资服务协议》。</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9.其他需提供的相关材料。</w:t>
      </w:r>
    </w:p>
    <w:p>
      <w:pPr>
        <w:spacing w:line="580" w:lineRule="exact"/>
        <w:ind w:firstLine="640" w:firstLineChars="200"/>
        <w:jc w:val="left"/>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二、支持银行</w:t>
      </w:r>
      <w:r>
        <w:rPr>
          <w:rFonts w:hint="eastAsia" w:ascii="方正黑体_GBK" w:hAnsi="方正黑体_GBK" w:eastAsia="方正黑体_GBK" w:cs="方正黑体_GBK"/>
          <w:color w:val="auto"/>
          <w:sz w:val="32"/>
          <w:szCs w:val="32"/>
          <w:highlight w:val="none"/>
          <w:lang w:eastAsia="zh-CN"/>
        </w:rPr>
        <w:t>类金融机构</w:t>
      </w:r>
      <w:r>
        <w:rPr>
          <w:rFonts w:ascii="方正黑体_GBK" w:hAnsi="方正黑体_GBK" w:eastAsia="方正黑体_GBK" w:cs="方正黑体_GBK"/>
          <w:color w:val="auto"/>
          <w:sz w:val="32"/>
          <w:szCs w:val="32"/>
          <w:highlight w:val="none"/>
        </w:rPr>
        <w:t>积极开展知识产权质押融资工作。</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（一）支持标准</w:t>
      </w:r>
    </w:p>
    <w:p>
      <w:pPr>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1.对通过“知贷通”平台开展知识产权质押融资业务并办理质押登记的银行类金融机构，</w:t>
      </w:r>
      <w:r>
        <w:rPr>
          <w:rFonts w:hint="eastAsia" w:eastAsia="方正仿宋_GBK"/>
          <w:color w:val="auto"/>
          <w:sz w:val="32"/>
          <w:szCs w:val="32"/>
          <w:highlight w:val="none"/>
          <w:shd w:val="clear" w:color="auto" w:fill="FFFFFF"/>
        </w:rPr>
        <w:t>年度登记</w:t>
      </w:r>
      <w:r>
        <w:rPr>
          <w:rFonts w:eastAsia="方正仿宋_GBK"/>
          <w:color w:val="auto"/>
          <w:sz w:val="32"/>
          <w:szCs w:val="32"/>
          <w:highlight w:val="none"/>
          <w:shd w:val="clear" w:color="auto" w:fill="FFFFFF"/>
        </w:rPr>
        <w:t>金额</w:t>
      </w:r>
      <w:r>
        <w:rPr>
          <w:rFonts w:eastAsia="方正仿宋_GBK"/>
          <w:color w:val="auto"/>
          <w:sz w:val="32"/>
          <w:szCs w:val="32"/>
          <w:highlight w:val="none"/>
        </w:rPr>
        <w:t>不低于</w:t>
      </w:r>
      <w:r>
        <w:rPr>
          <w:rFonts w:hint="eastAsia" w:eastAsia="方正仿宋_GBK"/>
          <w:color w:val="auto"/>
          <w:sz w:val="32"/>
          <w:szCs w:val="32"/>
          <w:highlight w:val="none"/>
        </w:rPr>
        <w:t>5000万</w:t>
      </w:r>
      <w:r>
        <w:rPr>
          <w:rFonts w:eastAsia="方正仿宋_GBK"/>
          <w:color w:val="auto"/>
          <w:sz w:val="32"/>
          <w:szCs w:val="32"/>
          <w:highlight w:val="none"/>
        </w:rPr>
        <w:t>元且质押登记项目数不低于10项的，</w:t>
      </w:r>
      <w:r>
        <w:rPr>
          <w:rFonts w:eastAsia="方正仿宋_GBK"/>
          <w:color w:val="auto"/>
          <w:sz w:val="32"/>
          <w:szCs w:val="32"/>
          <w:highlight w:val="none"/>
          <w:shd w:val="clear" w:color="auto" w:fill="FFFFFF"/>
        </w:rPr>
        <w:t>按照专利</w:t>
      </w:r>
      <w:r>
        <w:rPr>
          <w:rFonts w:hint="eastAsia" w:eastAsia="方正仿宋_GBK"/>
          <w:color w:val="auto"/>
          <w:sz w:val="32"/>
          <w:szCs w:val="32"/>
          <w:highlight w:val="none"/>
          <w:shd w:val="clear" w:color="auto" w:fill="FFFFFF"/>
          <w:lang w:eastAsia="zh-CN"/>
        </w:rPr>
        <w:t>权</w:t>
      </w:r>
      <w:r>
        <w:rPr>
          <w:rFonts w:eastAsia="方正仿宋_GBK"/>
          <w:color w:val="auto"/>
          <w:sz w:val="32"/>
          <w:szCs w:val="32"/>
          <w:highlight w:val="none"/>
          <w:shd w:val="clear" w:color="auto" w:fill="FFFFFF"/>
        </w:rPr>
        <w:t>、商标</w:t>
      </w:r>
      <w:r>
        <w:rPr>
          <w:rFonts w:hint="eastAsia" w:eastAsia="方正仿宋_GBK"/>
          <w:color w:val="auto"/>
          <w:sz w:val="32"/>
          <w:szCs w:val="32"/>
          <w:highlight w:val="none"/>
          <w:shd w:val="clear" w:color="auto" w:fill="FFFFFF"/>
          <w:lang w:eastAsia="zh-CN"/>
        </w:rPr>
        <w:t>权</w:t>
      </w:r>
      <w:r>
        <w:rPr>
          <w:rFonts w:eastAsia="方正仿宋_GBK"/>
          <w:color w:val="auto"/>
          <w:sz w:val="32"/>
          <w:szCs w:val="32"/>
          <w:highlight w:val="none"/>
          <w:shd w:val="clear" w:color="auto" w:fill="FFFFFF"/>
        </w:rPr>
        <w:t>质押实际放款金额</w:t>
      </w:r>
      <w:r>
        <w:rPr>
          <w:rFonts w:eastAsia="方正仿宋_GBK"/>
          <w:color w:val="auto"/>
          <w:sz w:val="32"/>
          <w:szCs w:val="32"/>
          <w:highlight w:val="none"/>
        </w:rPr>
        <w:t>的</w:t>
      </w:r>
      <w:r>
        <w:rPr>
          <w:rFonts w:hint="eastAsia" w:eastAsia="方正仿宋_GBK"/>
          <w:color w:val="auto"/>
          <w:sz w:val="32"/>
          <w:szCs w:val="32"/>
          <w:highlight w:val="none"/>
          <w:shd w:val="clear" w:color="auto" w:fill="FFFFFF"/>
          <w:lang w:eastAsia="zh-CN"/>
        </w:rPr>
        <w:t>0</w:t>
      </w:r>
      <w:r>
        <w:rPr>
          <w:rFonts w:hint="eastAsia" w:eastAsia="方正仿宋_GBK"/>
          <w:color w:val="auto"/>
          <w:sz w:val="32"/>
          <w:szCs w:val="32"/>
          <w:highlight w:val="none"/>
          <w:shd w:val="clear" w:color="auto" w:fill="FFFFFF"/>
          <w:lang w:val="en-US" w:eastAsia="zh-CN"/>
        </w:rPr>
        <w:t>.2</w:t>
      </w:r>
      <w:r>
        <w:rPr>
          <w:rFonts w:eastAsia="方正仿宋_GBK"/>
          <w:color w:val="auto"/>
          <w:sz w:val="32"/>
          <w:szCs w:val="32"/>
          <w:highlight w:val="none"/>
          <w:shd w:val="clear" w:color="auto" w:fill="FFFFFF"/>
        </w:rPr>
        <w:t>%给予奖</w:t>
      </w:r>
      <w:r>
        <w:rPr>
          <w:rFonts w:hint="eastAsia" w:eastAsia="方正仿宋_GBK"/>
          <w:color w:val="auto"/>
          <w:sz w:val="32"/>
          <w:szCs w:val="32"/>
          <w:highlight w:val="none"/>
          <w:shd w:val="clear" w:color="auto" w:fill="FFFFFF"/>
        </w:rPr>
        <w:t>补</w:t>
      </w:r>
      <w:r>
        <w:rPr>
          <w:rFonts w:eastAsia="方正仿宋_GBK"/>
          <w:color w:val="auto"/>
          <w:sz w:val="32"/>
          <w:szCs w:val="32"/>
          <w:highlight w:val="none"/>
          <w:shd w:val="clear" w:color="auto" w:fill="FFFFFF"/>
        </w:rPr>
        <w:t>，单个机构当年奖励不超过50万元。</w:t>
      </w:r>
    </w:p>
    <w:p>
      <w:pPr>
        <w:spacing w:line="580" w:lineRule="exact"/>
        <w:ind w:firstLine="640" w:firstLineChars="200"/>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2.银行类金融机构为企业开展专利</w:t>
      </w:r>
      <w:r>
        <w:rPr>
          <w:rFonts w:hint="eastAsia" w:eastAsia="方正仿宋_GBK"/>
          <w:color w:val="auto"/>
          <w:sz w:val="32"/>
          <w:szCs w:val="32"/>
          <w:highlight w:val="none"/>
          <w:shd w:val="clear" w:color="auto" w:fill="FFFFFF"/>
          <w:lang w:eastAsia="zh-CN"/>
        </w:rPr>
        <w:t>权</w:t>
      </w:r>
      <w:r>
        <w:rPr>
          <w:rFonts w:eastAsia="方正仿宋_GBK"/>
          <w:color w:val="auto"/>
          <w:sz w:val="32"/>
          <w:szCs w:val="32"/>
          <w:highlight w:val="none"/>
          <w:shd w:val="clear" w:color="auto" w:fill="FFFFFF"/>
        </w:rPr>
        <w:t>、商标</w:t>
      </w:r>
      <w:r>
        <w:rPr>
          <w:rFonts w:hint="eastAsia" w:eastAsia="方正仿宋_GBK"/>
          <w:color w:val="auto"/>
          <w:sz w:val="32"/>
          <w:szCs w:val="32"/>
          <w:highlight w:val="none"/>
          <w:shd w:val="clear" w:color="auto" w:fill="FFFFFF"/>
          <w:lang w:eastAsia="zh-CN"/>
        </w:rPr>
        <w:t>权</w:t>
      </w:r>
      <w:r>
        <w:rPr>
          <w:rFonts w:eastAsia="方正仿宋_GBK"/>
          <w:color w:val="auto"/>
          <w:sz w:val="32"/>
          <w:szCs w:val="32"/>
          <w:highlight w:val="none"/>
          <w:shd w:val="clear" w:color="auto" w:fill="FFFFFF"/>
        </w:rPr>
        <w:t>质押融资业务</w:t>
      </w:r>
      <w:r>
        <w:rPr>
          <w:rFonts w:hint="eastAsia" w:eastAsia="方正仿宋_GBK"/>
          <w:color w:val="auto"/>
          <w:sz w:val="32"/>
          <w:szCs w:val="32"/>
          <w:highlight w:val="none"/>
          <w:shd w:val="clear" w:color="auto" w:fill="FFFFFF"/>
          <w:lang w:eastAsia="zh-CN"/>
        </w:rPr>
        <w:t>所承担的</w:t>
      </w:r>
      <w:r>
        <w:rPr>
          <w:rFonts w:eastAsia="方正仿宋_GBK"/>
          <w:color w:val="auto"/>
          <w:sz w:val="32"/>
          <w:szCs w:val="32"/>
          <w:highlight w:val="none"/>
          <w:shd w:val="clear" w:color="auto" w:fill="FFFFFF"/>
        </w:rPr>
        <w:t>评估费</w:t>
      </w:r>
      <w:r>
        <w:rPr>
          <w:rFonts w:hint="eastAsia" w:eastAsia="方正仿宋_GBK"/>
          <w:color w:val="auto"/>
          <w:sz w:val="32"/>
          <w:szCs w:val="32"/>
          <w:highlight w:val="none"/>
          <w:shd w:val="clear" w:color="auto" w:fill="FFFFFF"/>
          <w:lang w:eastAsia="zh-CN"/>
        </w:rPr>
        <w:t>，</w:t>
      </w:r>
      <w:r>
        <w:rPr>
          <w:rFonts w:eastAsia="方正仿宋_GBK"/>
          <w:color w:val="auto"/>
          <w:sz w:val="32"/>
          <w:szCs w:val="32"/>
          <w:highlight w:val="none"/>
          <w:shd w:val="clear" w:color="auto" w:fill="FFFFFF"/>
        </w:rPr>
        <w:t>按照实际发生</w:t>
      </w:r>
      <w:r>
        <w:rPr>
          <w:rFonts w:hint="eastAsia" w:eastAsia="方正仿宋_GBK"/>
          <w:color w:val="auto"/>
          <w:sz w:val="32"/>
          <w:szCs w:val="32"/>
          <w:highlight w:val="none"/>
          <w:shd w:val="clear" w:color="auto" w:fill="FFFFFF"/>
          <w:lang w:eastAsia="zh-CN"/>
        </w:rPr>
        <w:t>额</w:t>
      </w:r>
      <w:r>
        <w:rPr>
          <w:rFonts w:eastAsia="方正仿宋_GBK"/>
          <w:color w:val="auto"/>
          <w:sz w:val="32"/>
          <w:szCs w:val="32"/>
          <w:highlight w:val="none"/>
          <w:shd w:val="clear" w:color="auto" w:fill="FFFFFF"/>
        </w:rPr>
        <w:t>的50%给予补助，</w:t>
      </w:r>
      <w:r>
        <w:rPr>
          <w:rFonts w:hint="eastAsia" w:eastAsia="方正仿宋_GBK"/>
          <w:color w:val="auto"/>
          <w:sz w:val="32"/>
          <w:szCs w:val="32"/>
          <w:highlight w:val="none"/>
          <w:shd w:val="clear" w:color="auto" w:fill="FFFFFF"/>
          <w:lang w:eastAsia="zh-CN"/>
        </w:rPr>
        <w:t>同一</w:t>
      </w:r>
      <w:r>
        <w:rPr>
          <w:rFonts w:eastAsia="方正仿宋_GBK"/>
          <w:color w:val="auto"/>
          <w:sz w:val="32"/>
          <w:szCs w:val="32"/>
          <w:highlight w:val="none"/>
          <w:shd w:val="clear" w:color="auto" w:fill="FFFFFF"/>
        </w:rPr>
        <w:t>机构当年补助不超过20万元。</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（二）支持对象</w:t>
      </w:r>
    </w:p>
    <w:p>
      <w:pPr>
        <w:spacing w:line="580" w:lineRule="exact"/>
        <w:ind w:firstLine="640" w:firstLineChars="200"/>
        <w:jc w:val="left"/>
        <w:rPr>
          <w:rFonts w:eastAsia="方正仿宋_GBK"/>
          <w:color w:val="auto"/>
          <w:sz w:val="32"/>
          <w:szCs w:val="32"/>
          <w:highlight w:val="none"/>
          <w:shd w:val="clear" w:color="auto" w:fill="FFFFFF"/>
        </w:rPr>
      </w:pPr>
      <w:r>
        <w:rPr>
          <w:rFonts w:eastAsia="方正仿宋_GBK"/>
          <w:color w:val="auto"/>
          <w:sz w:val="32"/>
          <w:szCs w:val="32"/>
          <w:highlight w:val="none"/>
          <w:shd w:val="clear" w:color="auto" w:fill="FFFFFF"/>
        </w:rPr>
        <w:t>经监管部门批准在本市设立的</w:t>
      </w:r>
      <w:r>
        <w:rPr>
          <w:rFonts w:hint="eastAsia" w:eastAsia="方正仿宋_GBK"/>
          <w:color w:val="auto"/>
          <w:sz w:val="32"/>
          <w:szCs w:val="32"/>
          <w:highlight w:val="none"/>
          <w:shd w:val="clear" w:color="auto" w:fill="FFFFFF"/>
        </w:rPr>
        <w:t>独立开展业务</w:t>
      </w:r>
      <w:r>
        <w:rPr>
          <w:rFonts w:eastAsia="方正仿宋_GBK"/>
          <w:color w:val="auto"/>
          <w:sz w:val="32"/>
          <w:szCs w:val="32"/>
          <w:highlight w:val="none"/>
          <w:shd w:val="clear" w:color="auto" w:fill="FFFFFF"/>
        </w:rPr>
        <w:t>银行类金融机构</w:t>
      </w:r>
      <w:r>
        <w:rPr>
          <w:rFonts w:hint="eastAsia" w:eastAsia="方正仿宋_GBK"/>
          <w:color w:val="auto"/>
          <w:sz w:val="32"/>
          <w:szCs w:val="32"/>
          <w:highlight w:val="none"/>
          <w:shd w:val="clear" w:color="auto" w:fill="FFFFFF"/>
          <w:lang w:eastAsia="zh-CN"/>
        </w:rPr>
        <w:t>（含分支机构）。</w:t>
      </w:r>
    </w:p>
    <w:p>
      <w:pPr>
        <w:numPr>
          <w:ilvl w:val="255"/>
          <w:numId w:val="0"/>
        </w:numPr>
        <w:snapToGrid w:val="0"/>
        <w:spacing w:line="580" w:lineRule="exact"/>
        <w:ind w:firstLine="640" w:firstLineChars="200"/>
        <w:rPr>
          <w:rFonts w:eastAsia="方正仿宋_GBK"/>
          <w:color w:val="auto"/>
          <w:sz w:val="32"/>
          <w:szCs w:val="32"/>
          <w:highlight w:val="none"/>
          <w:shd w:val="clear" w:color="auto" w:fill="FFFFFF"/>
        </w:rPr>
      </w:pPr>
      <w:r>
        <w:rPr>
          <w:rFonts w:ascii="方正楷体_GBK" w:hAnsi="方正楷体_GBK" w:eastAsia="方正楷体_GBK" w:cs="方正楷体_GBK"/>
          <w:color w:val="auto"/>
          <w:sz w:val="32"/>
          <w:szCs w:val="32"/>
          <w:highlight w:val="none"/>
        </w:rPr>
        <w:t>（三）申报条件：</w:t>
      </w:r>
    </w:p>
    <w:p>
      <w:pPr>
        <w:numPr>
          <w:ilvl w:val="255"/>
          <w:numId w:val="0"/>
        </w:num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1.知识产权质押融资业务（含纯知识产权质押融资贷款及保证担保类组合贷款）已在国家知识产权局完成相关质押登记，质押登记金额不低于</w:t>
      </w:r>
      <w:r>
        <w:rPr>
          <w:rFonts w:hint="eastAsia" w:eastAsia="方正仿宋_GBK"/>
          <w:color w:val="auto"/>
          <w:sz w:val="32"/>
          <w:szCs w:val="32"/>
          <w:highlight w:val="none"/>
        </w:rPr>
        <w:t>5000万元</w:t>
      </w:r>
      <w:r>
        <w:rPr>
          <w:rFonts w:eastAsia="方正仿宋_GBK"/>
          <w:color w:val="auto"/>
          <w:sz w:val="32"/>
          <w:szCs w:val="32"/>
          <w:highlight w:val="none"/>
        </w:rPr>
        <w:t>且质押登记项目数不低于10项</w:t>
      </w:r>
      <w:r>
        <w:rPr>
          <w:rFonts w:hint="eastAsia" w:eastAsia="方正仿宋_GBK"/>
          <w:color w:val="auto"/>
          <w:sz w:val="32"/>
          <w:szCs w:val="32"/>
          <w:highlight w:val="none"/>
        </w:rPr>
        <w:t>。</w:t>
      </w:r>
    </w:p>
    <w:p>
      <w:pPr>
        <w:numPr>
          <w:ilvl w:val="255"/>
          <w:numId w:val="0"/>
        </w:num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2.贷款已本息结清。</w:t>
      </w:r>
    </w:p>
    <w:p>
      <w:pPr>
        <w:numPr>
          <w:ilvl w:val="255"/>
          <w:numId w:val="0"/>
        </w:num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rPr>
        <w:t>3.</w:t>
      </w:r>
      <w:r>
        <w:rPr>
          <w:rFonts w:eastAsia="方正仿宋_GBK"/>
          <w:color w:val="auto"/>
          <w:sz w:val="32"/>
          <w:szCs w:val="32"/>
          <w:highlight w:val="none"/>
          <w:shd w:val="clear" w:color="auto" w:fill="FFFFFF"/>
        </w:rPr>
        <w:t>与“知贷通”平台签订《知识产权金融服务合作协议》</w:t>
      </w:r>
      <w:r>
        <w:rPr>
          <w:rFonts w:eastAsia="方正仿宋_GBK"/>
          <w:color w:val="auto"/>
          <w:sz w:val="32"/>
          <w:szCs w:val="32"/>
          <w:highlight w:val="none"/>
        </w:rPr>
        <w:t>。</w:t>
      </w:r>
    </w:p>
    <w:p>
      <w:pPr>
        <w:numPr>
          <w:ilvl w:val="255"/>
          <w:numId w:val="0"/>
        </w:numPr>
        <w:snapToGrid w:val="0"/>
        <w:spacing w:line="580" w:lineRule="exact"/>
        <w:ind w:firstLine="640" w:firstLineChars="200"/>
        <w:rPr>
          <w:rFonts w:eastAsia="方正仿宋_GBK"/>
          <w:color w:val="auto"/>
          <w:sz w:val="32"/>
          <w:szCs w:val="32"/>
          <w:highlight w:val="none"/>
        </w:rPr>
      </w:pPr>
      <w:r>
        <w:rPr>
          <w:rFonts w:ascii="方正楷体_GBK" w:hAnsi="方正楷体_GBK" w:eastAsia="方正楷体_GBK" w:cs="方正楷体_GBK"/>
          <w:color w:val="auto"/>
          <w:sz w:val="32"/>
          <w:szCs w:val="32"/>
          <w:highlight w:val="none"/>
        </w:rPr>
        <w:t>（四）申报材料：</w:t>
      </w:r>
    </w:p>
    <w:p>
      <w:pPr>
        <w:spacing w:line="580" w:lineRule="exact"/>
        <w:ind w:firstLine="640" w:firstLineChars="200"/>
        <w:rPr>
          <w:rFonts w:hint="eastAsia" w:eastAsia="方正仿宋_GBK"/>
          <w:color w:val="auto"/>
          <w:sz w:val="32"/>
          <w:szCs w:val="32"/>
          <w:highlight w:val="none"/>
          <w:shd w:val="clear" w:color="auto" w:fill="FFFFFF"/>
          <w:lang w:eastAsia="zh-CN"/>
        </w:rPr>
      </w:pPr>
      <w:r>
        <w:rPr>
          <w:rFonts w:eastAsia="方正仿宋_GBK"/>
          <w:color w:val="auto"/>
          <w:sz w:val="32"/>
          <w:szCs w:val="32"/>
          <w:highlight w:val="none"/>
          <w:shd w:val="clear" w:color="auto" w:fill="FFFFFF"/>
        </w:rPr>
        <w:t>1.项目申报书</w:t>
      </w:r>
      <w:r>
        <w:rPr>
          <w:rFonts w:hint="eastAsia" w:eastAsia="方正仿宋_GBK"/>
          <w:color w:val="auto"/>
          <w:sz w:val="32"/>
          <w:szCs w:val="32"/>
          <w:highlight w:val="none"/>
          <w:shd w:val="clear" w:color="auto" w:fill="FFFFFF"/>
          <w:lang w:eastAsia="zh-CN"/>
        </w:rPr>
        <w:t>。</w:t>
      </w:r>
    </w:p>
    <w:p>
      <w:pPr>
        <w:numPr>
          <w:ilvl w:val="255"/>
          <w:numId w:val="0"/>
        </w:num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shd w:val="clear" w:color="auto" w:fill="FFFFFF"/>
        </w:rPr>
        <w:t>2.</w:t>
      </w:r>
      <w:r>
        <w:rPr>
          <w:rFonts w:eastAsia="方正仿宋_GBK"/>
          <w:color w:val="auto"/>
          <w:sz w:val="32"/>
          <w:szCs w:val="32"/>
          <w:highlight w:val="none"/>
        </w:rPr>
        <w:t>申报单位主体资格证明材料以及法定代表人身份</w:t>
      </w:r>
      <w:r>
        <w:rPr>
          <w:rFonts w:hint="eastAsia" w:eastAsia="方正仿宋_GBK"/>
          <w:color w:val="auto"/>
          <w:sz w:val="32"/>
          <w:szCs w:val="32"/>
          <w:highlight w:val="none"/>
          <w:lang w:eastAsia="zh-CN"/>
        </w:rPr>
        <w:t>证明。</w:t>
      </w:r>
    </w:p>
    <w:p>
      <w:pPr>
        <w:spacing w:line="580" w:lineRule="exact"/>
        <w:ind w:firstLine="640" w:firstLineChars="200"/>
        <w:rPr>
          <w:rFonts w:eastAsia="方正仿宋_GBK"/>
          <w:color w:val="auto"/>
          <w:sz w:val="32"/>
          <w:szCs w:val="32"/>
          <w:highlight w:val="none"/>
          <w:shd w:val="clear" w:color="auto" w:fill="FFFFFF"/>
        </w:rPr>
      </w:pPr>
      <w:r>
        <w:rPr>
          <w:rFonts w:hint="eastAsia" w:eastAsia="方正仿宋_GBK"/>
          <w:color w:val="auto"/>
          <w:sz w:val="32"/>
          <w:szCs w:val="32"/>
          <w:highlight w:val="none"/>
          <w:shd w:val="clear" w:color="auto" w:fill="FFFFFF"/>
          <w:lang w:val="en-US" w:eastAsia="zh-CN"/>
        </w:rPr>
        <w:t>3</w:t>
      </w:r>
      <w:r>
        <w:rPr>
          <w:rFonts w:eastAsia="方正仿宋_GBK"/>
          <w:color w:val="auto"/>
          <w:sz w:val="32"/>
          <w:szCs w:val="32"/>
          <w:highlight w:val="none"/>
          <w:shd w:val="clear" w:color="auto" w:fill="FFFFFF"/>
        </w:rPr>
        <w:t>.在国家知识产权局取得的专利权质押登记通知书（含专利权质押登记通知书附页）或商标专用权质权登记证。</w:t>
      </w:r>
    </w:p>
    <w:p>
      <w:pPr>
        <w:spacing w:line="580" w:lineRule="exact"/>
        <w:ind w:firstLine="640" w:firstLineChars="200"/>
        <w:rPr>
          <w:rFonts w:eastAsia="方正仿宋_GBK"/>
          <w:color w:val="auto"/>
          <w:sz w:val="32"/>
          <w:szCs w:val="32"/>
          <w:highlight w:val="none"/>
          <w:shd w:val="clear" w:color="auto" w:fill="FFFFFF"/>
        </w:rPr>
      </w:pPr>
      <w:r>
        <w:rPr>
          <w:rFonts w:hint="eastAsia" w:eastAsia="方正仿宋_GBK"/>
          <w:color w:val="auto"/>
          <w:sz w:val="32"/>
          <w:szCs w:val="32"/>
          <w:highlight w:val="none"/>
          <w:shd w:val="clear" w:color="auto" w:fill="FFFFFF"/>
          <w:lang w:val="en-US" w:eastAsia="zh-CN"/>
        </w:rPr>
        <w:t>4</w:t>
      </w:r>
      <w:r>
        <w:rPr>
          <w:rFonts w:eastAsia="方正仿宋_GBK"/>
          <w:color w:val="auto"/>
          <w:sz w:val="32"/>
          <w:szCs w:val="32"/>
          <w:highlight w:val="none"/>
          <w:shd w:val="clear" w:color="auto" w:fill="FFFFFF"/>
        </w:rPr>
        <w:t>.知识产权质押融资贷款的相关合同（包括但不限于借款合同、质押合同、保证合同等）、放款凭证、结清凭证。合同中贷款项目除知识产权质押外还有其他质押物或抵押物的，须明确知识产权质押获得银行贷款的额度或比例。</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shd w:val="clear" w:color="auto" w:fill="FFFFFF"/>
          <w:lang w:val="en-US" w:eastAsia="zh-CN"/>
        </w:rPr>
        <w:t>5</w:t>
      </w:r>
      <w:r>
        <w:rPr>
          <w:rFonts w:hint="eastAsia" w:eastAsia="方正仿宋_GBK"/>
          <w:color w:val="auto"/>
          <w:sz w:val="32"/>
          <w:szCs w:val="32"/>
          <w:highlight w:val="none"/>
          <w:shd w:val="clear" w:color="auto" w:fill="FFFFFF"/>
        </w:rPr>
        <w:t>.</w:t>
      </w:r>
      <w:r>
        <w:rPr>
          <w:rFonts w:eastAsia="方正仿宋_GBK"/>
          <w:color w:val="auto"/>
          <w:sz w:val="32"/>
          <w:szCs w:val="32"/>
          <w:highlight w:val="none"/>
        </w:rPr>
        <w:t>贷款对应的知识产权评估合同、知识产权评估报告、评估费发票及实际支付凭证等。</w:t>
      </w:r>
    </w:p>
    <w:p>
      <w:pPr>
        <w:spacing w:line="580" w:lineRule="exact"/>
        <w:ind w:firstLine="640" w:firstLineChars="200"/>
        <w:rPr>
          <w:rFonts w:hint="eastAsia" w:eastAsia="方正仿宋_GBK"/>
          <w:color w:val="auto"/>
          <w:sz w:val="32"/>
          <w:szCs w:val="32"/>
          <w:highlight w:val="none"/>
          <w:shd w:val="clear" w:color="auto" w:fill="FFFFFF"/>
          <w:lang w:eastAsia="zh-CN"/>
        </w:rPr>
      </w:pPr>
      <w:r>
        <w:rPr>
          <w:rFonts w:hint="eastAsia" w:eastAsia="方正仿宋_GBK"/>
          <w:color w:val="auto"/>
          <w:sz w:val="32"/>
          <w:szCs w:val="32"/>
          <w:highlight w:val="none"/>
          <w:shd w:val="clear" w:color="auto" w:fill="FFFFFF"/>
          <w:lang w:val="en-US" w:eastAsia="zh-CN"/>
        </w:rPr>
        <w:t>6</w:t>
      </w:r>
      <w:r>
        <w:rPr>
          <w:rFonts w:eastAsia="方正仿宋_GBK"/>
          <w:color w:val="auto"/>
          <w:sz w:val="32"/>
          <w:szCs w:val="32"/>
          <w:highlight w:val="none"/>
          <w:shd w:val="clear" w:color="auto" w:fill="FFFFFF"/>
        </w:rPr>
        <w:t>.与“知贷通”平台签订的《知识产权金融服务合作协议》</w:t>
      </w:r>
      <w:r>
        <w:rPr>
          <w:rFonts w:hint="eastAsia" w:eastAsia="方正仿宋_GBK"/>
          <w:color w:val="auto"/>
          <w:sz w:val="32"/>
          <w:szCs w:val="32"/>
          <w:highlight w:val="none"/>
          <w:shd w:val="clear" w:color="auto" w:fill="FFFFFF"/>
          <w:lang w:eastAsia="zh-CN"/>
        </w:rPr>
        <w:t>。</w:t>
      </w:r>
    </w:p>
    <w:p>
      <w:pPr>
        <w:pStyle w:val="2"/>
        <w:ind w:firstLine="640" w:firstLineChars="200"/>
        <w:jc w:val="left"/>
        <w:rPr>
          <w:rFonts w:hint="eastAsia" w:ascii="Times New Roman" w:hAnsi="Times New Roman" w:eastAsia="方正仿宋_GBK" w:cs="Times New Roman"/>
          <w:color w:val="auto"/>
          <w:sz w:val="32"/>
          <w:szCs w:val="32"/>
          <w:highlight w:val="none"/>
          <w:shd w:val="clear" w:color="auto" w:fill="FFFFFF"/>
          <w:lang w:val="en-US" w:bidi="ar-SA"/>
        </w:rPr>
      </w:pPr>
      <w:r>
        <w:rPr>
          <w:rFonts w:hint="eastAsia" w:ascii="Times New Roman" w:hAnsi="Times New Roman" w:eastAsia="方正仿宋_GBK" w:cs="Times New Roman"/>
          <w:color w:val="auto"/>
          <w:sz w:val="32"/>
          <w:szCs w:val="32"/>
          <w:highlight w:val="none"/>
          <w:shd w:val="clear" w:color="auto" w:fill="FFFFFF"/>
          <w:lang w:val="en-US" w:eastAsia="zh-CN" w:bidi="ar-SA"/>
        </w:rPr>
        <w:t>7</w:t>
      </w:r>
      <w:r>
        <w:rPr>
          <w:rFonts w:hint="eastAsia" w:ascii="Times New Roman" w:hAnsi="Times New Roman" w:eastAsia="方正仿宋_GBK" w:cs="Times New Roman"/>
          <w:color w:val="auto"/>
          <w:sz w:val="32"/>
          <w:szCs w:val="32"/>
          <w:highlight w:val="none"/>
          <w:shd w:val="clear" w:color="auto" w:fill="FFFFFF"/>
          <w:lang w:val="en-US" w:bidi="ar-SA"/>
        </w:rPr>
        <w:t>.其他需提供的相关材料。</w:t>
      </w:r>
    </w:p>
    <w:p>
      <w:pPr>
        <w:spacing w:line="580" w:lineRule="exact"/>
        <w:ind w:firstLine="640" w:firstLineChars="200"/>
        <w:rPr>
          <w:rFonts w:eastAsia="方正仿宋_GBK"/>
          <w:color w:val="auto"/>
          <w:sz w:val="32"/>
          <w:szCs w:val="32"/>
          <w:highlight w:val="none"/>
        </w:rPr>
      </w:pPr>
      <w:r>
        <w:rPr>
          <w:rFonts w:ascii="方正黑体_GBK" w:hAnsi="方正黑体_GBK" w:eastAsia="方正黑体_GBK" w:cs="方正黑体_GBK"/>
          <w:color w:val="auto"/>
          <w:sz w:val="32"/>
          <w:szCs w:val="32"/>
          <w:highlight w:val="none"/>
        </w:rPr>
        <w:t>三、鼓励企业开展知识产权证券化。</w:t>
      </w:r>
    </w:p>
    <w:p>
      <w:pPr>
        <w:snapToGrid w:val="0"/>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（一）支持标准</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rPr>
        <w:t>对通过知识产权证券化产品实现融资的企业，按照企业实际融资额的</w:t>
      </w:r>
      <w:r>
        <w:rPr>
          <w:rFonts w:eastAsia="方正仿宋_GBK"/>
          <w:color w:val="auto"/>
          <w:sz w:val="32"/>
          <w:szCs w:val="32"/>
          <w:highlight w:val="none"/>
        </w:rPr>
        <w:t>2.5%</w:t>
      </w:r>
      <w:r>
        <w:rPr>
          <w:rFonts w:hint="eastAsia" w:eastAsia="方正仿宋_GBK"/>
          <w:color w:val="auto"/>
          <w:sz w:val="32"/>
          <w:szCs w:val="32"/>
          <w:highlight w:val="none"/>
        </w:rPr>
        <w:t>给予一次性补贴。</w:t>
      </w:r>
      <w:r>
        <w:rPr>
          <w:rFonts w:hint="eastAsia" w:eastAsia="方正仿宋_GBK"/>
          <w:color w:val="auto"/>
          <w:sz w:val="32"/>
          <w:szCs w:val="32"/>
          <w:highlight w:val="none"/>
          <w:lang w:eastAsia="zh-CN"/>
        </w:rPr>
        <w:t>同一</w:t>
      </w:r>
      <w:r>
        <w:rPr>
          <w:rFonts w:hint="eastAsia" w:eastAsia="方正仿宋_GBK"/>
          <w:color w:val="auto"/>
          <w:sz w:val="32"/>
          <w:szCs w:val="32"/>
          <w:highlight w:val="none"/>
        </w:rPr>
        <w:t>企业补贴最高不超过</w:t>
      </w:r>
      <w:r>
        <w:rPr>
          <w:rFonts w:eastAsia="方正仿宋_GBK"/>
          <w:color w:val="auto"/>
          <w:sz w:val="32"/>
          <w:szCs w:val="32"/>
          <w:highlight w:val="none"/>
        </w:rPr>
        <w:t>50</w:t>
      </w:r>
      <w:r>
        <w:rPr>
          <w:rFonts w:hint="eastAsia" w:eastAsia="方正仿宋_GBK"/>
          <w:color w:val="auto"/>
          <w:sz w:val="32"/>
          <w:szCs w:val="32"/>
          <w:highlight w:val="none"/>
        </w:rPr>
        <w:t>万元。</w:t>
      </w:r>
    </w:p>
    <w:p>
      <w:pPr>
        <w:snapToGrid w:val="0"/>
        <w:spacing w:line="580" w:lineRule="exact"/>
        <w:ind w:firstLine="640" w:firstLineChars="200"/>
        <w:rPr>
          <w:rFonts w:eastAsia="方正仿宋_GBK"/>
          <w:color w:val="auto"/>
          <w:sz w:val="32"/>
          <w:szCs w:val="32"/>
          <w:highlight w:val="none"/>
        </w:rPr>
      </w:pPr>
      <w:r>
        <w:rPr>
          <w:rFonts w:ascii="方正楷体_GBK" w:hAnsi="方正楷体_GBK" w:eastAsia="方正楷体_GBK" w:cs="方正楷体_GBK"/>
          <w:color w:val="auto"/>
          <w:sz w:val="32"/>
          <w:szCs w:val="32"/>
          <w:highlight w:val="none"/>
        </w:rPr>
        <w:t>（二）支持对象</w:t>
      </w:r>
    </w:p>
    <w:p>
      <w:pPr>
        <w:spacing w:line="580" w:lineRule="exact"/>
        <w:ind w:firstLine="640" w:firstLineChars="200"/>
        <w:rPr>
          <w:rFonts w:eastAsia="方正仿宋_GBK"/>
          <w:color w:val="auto"/>
          <w:sz w:val="32"/>
          <w:szCs w:val="32"/>
          <w:highlight w:val="none"/>
        </w:rPr>
      </w:pPr>
      <w:r>
        <w:rPr>
          <w:rFonts w:hint="eastAsia" w:eastAsia="方正仿宋_GBK"/>
          <w:color w:val="auto"/>
          <w:sz w:val="32"/>
          <w:szCs w:val="32"/>
          <w:highlight w:val="none"/>
        </w:rPr>
        <w:t>住所或经营场所在成都市行政区域内依法注册的企业（不含分支机构）。</w:t>
      </w:r>
    </w:p>
    <w:p>
      <w:pPr>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（三）申报条件</w:t>
      </w:r>
    </w:p>
    <w:p>
      <w:pPr>
        <w:widowControl/>
        <w:ind w:firstLine="640" w:firstLineChars="200"/>
        <w:jc w:val="left"/>
        <w:rPr>
          <w:rFonts w:eastAsia="方正仿宋_GBK"/>
          <w:color w:val="auto"/>
          <w:sz w:val="32"/>
          <w:szCs w:val="32"/>
          <w:highlight w:val="none"/>
        </w:rPr>
      </w:pPr>
      <w:r>
        <w:rPr>
          <w:rFonts w:eastAsia="方正仿宋_GBK"/>
          <w:color w:val="auto"/>
          <w:sz w:val="32"/>
          <w:szCs w:val="32"/>
          <w:highlight w:val="none"/>
        </w:rPr>
        <w:t>1.</w:t>
      </w:r>
      <w:r>
        <w:rPr>
          <w:rFonts w:hint="eastAsia" w:eastAsia="方正仿宋_GBK"/>
          <w:color w:val="auto"/>
          <w:sz w:val="32"/>
          <w:szCs w:val="32"/>
          <w:highlight w:val="none"/>
          <w:lang w:bidi="ar"/>
        </w:rPr>
        <w:t>企业通过质押、许可、二次许可、转让等方式参与知识产权证券化业务，实现融资并按时还本付息。</w:t>
      </w:r>
    </w:p>
    <w:p>
      <w:pPr>
        <w:widowControl/>
        <w:ind w:firstLine="640" w:firstLineChars="200"/>
        <w:jc w:val="left"/>
        <w:rPr>
          <w:rFonts w:eastAsia="方正仿宋_GBK"/>
          <w:color w:val="auto"/>
          <w:sz w:val="32"/>
          <w:szCs w:val="32"/>
          <w:highlight w:val="none"/>
          <w:lang w:bidi="ar"/>
        </w:rPr>
      </w:pPr>
      <w:r>
        <w:rPr>
          <w:rFonts w:eastAsia="方正仿宋_GBK"/>
          <w:color w:val="auto"/>
          <w:sz w:val="32"/>
          <w:szCs w:val="32"/>
          <w:highlight w:val="none"/>
          <w:lang w:bidi="ar"/>
        </w:rPr>
        <w:t>2.</w:t>
      </w:r>
      <w:r>
        <w:rPr>
          <w:rFonts w:hint="eastAsia" w:eastAsia="方正仿宋_GBK"/>
          <w:color w:val="auto"/>
          <w:sz w:val="32"/>
          <w:szCs w:val="32"/>
          <w:highlight w:val="none"/>
          <w:lang w:bidi="ar"/>
        </w:rPr>
        <w:t>已在国家知识产权局完成专利权</w:t>
      </w:r>
      <w:r>
        <w:rPr>
          <w:rFonts w:hint="eastAsia" w:eastAsia="方正仿宋_GBK"/>
          <w:color w:val="auto"/>
          <w:sz w:val="32"/>
          <w:szCs w:val="32"/>
          <w:highlight w:val="none"/>
          <w:lang w:eastAsia="zh-CN" w:bidi="ar"/>
        </w:rPr>
        <w:t>、</w:t>
      </w:r>
      <w:r>
        <w:rPr>
          <w:rFonts w:hint="eastAsia" w:eastAsia="方正仿宋_GBK"/>
          <w:color w:val="auto"/>
          <w:sz w:val="32"/>
          <w:szCs w:val="32"/>
          <w:highlight w:val="none"/>
          <w:lang w:bidi="ar"/>
        </w:rPr>
        <w:t>商标</w:t>
      </w:r>
      <w:r>
        <w:rPr>
          <w:rFonts w:hint="eastAsia" w:eastAsia="方正仿宋_GBK"/>
          <w:color w:val="auto"/>
          <w:sz w:val="32"/>
          <w:szCs w:val="32"/>
          <w:highlight w:val="none"/>
          <w:lang w:eastAsia="zh-CN" w:bidi="ar"/>
        </w:rPr>
        <w:t>权相关</w:t>
      </w:r>
      <w:r>
        <w:rPr>
          <w:rFonts w:hint="eastAsia" w:eastAsia="方正仿宋_GBK"/>
          <w:color w:val="auto"/>
          <w:sz w:val="32"/>
          <w:szCs w:val="32"/>
          <w:highlight w:val="none"/>
          <w:lang w:bidi="ar"/>
        </w:rPr>
        <w:t>备案</w:t>
      </w:r>
      <w:r>
        <w:rPr>
          <w:rFonts w:hint="eastAsia" w:eastAsia="方正仿宋_GBK"/>
          <w:color w:val="auto"/>
          <w:sz w:val="32"/>
          <w:szCs w:val="32"/>
          <w:highlight w:val="none"/>
          <w:lang w:eastAsia="zh-CN" w:bidi="ar"/>
        </w:rPr>
        <w:t>手续</w:t>
      </w:r>
      <w:r>
        <w:rPr>
          <w:rFonts w:hint="eastAsia" w:eastAsia="方正仿宋_GBK"/>
          <w:color w:val="auto"/>
          <w:sz w:val="32"/>
          <w:szCs w:val="32"/>
          <w:highlight w:val="none"/>
          <w:lang w:bidi="ar"/>
        </w:rPr>
        <w:t>。</w:t>
      </w:r>
    </w:p>
    <w:p>
      <w:pPr>
        <w:spacing w:line="580" w:lineRule="exact"/>
        <w:ind w:firstLine="640" w:firstLineChars="200"/>
        <w:rPr>
          <w:rFonts w:ascii="方正楷体_GBK" w:hAnsi="方正楷体_GBK" w:eastAsia="方正楷体_GBK" w:cs="方正楷体_GBK"/>
          <w:color w:val="auto"/>
          <w:sz w:val="32"/>
          <w:szCs w:val="32"/>
          <w:highlight w:val="none"/>
        </w:rPr>
      </w:pPr>
      <w:r>
        <w:rPr>
          <w:rFonts w:ascii="方正楷体_GBK" w:hAnsi="方正楷体_GBK" w:eastAsia="方正楷体_GBK" w:cs="方正楷体_GBK"/>
          <w:color w:val="auto"/>
          <w:sz w:val="32"/>
          <w:szCs w:val="32"/>
          <w:highlight w:val="none"/>
        </w:rPr>
        <w:t>（四）申报材料</w:t>
      </w:r>
    </w:p>
    <w:p>
      <w:p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rPr>
        <w:t>1.</w:t>
      </w:r>
      <w:r>
        <w:rPr>
          <w:rFonts w:hint="eastAsia" w:eastAsia="方正仿宋_GBK"/>
          <w:color w:val="auto"/>
          <w:sz w:val="32"/>
          <w:szCs w:val="32"/>
          <w:highlight w:val="none"/>
        </w:rPr>
        <w:t>项目申报书</w:t>
      </w:r>
      <w:r>
        <w:rPr>
          <w:rFonts w:hint="eastAsia" w:eastAsia="方正仿宋_GBK"/>
          <w:color w:val="auto"/>
          <w:sz w:val="32"/>
          <w:szCs w:val="32"/>
          <w:highlight w:val="none"/>
          <w:lang w:eastAsia="zh-CN"/>
        </w:rPr>
        <w:t>。</w:t>
      </w:r>
    </w:p>
    <w:p>
      <w:pPr>
        <w:numPr>
          <w:ilvl w:val="255"/>
          <w:numId w:val="0"/>
        </w:num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rPr>
        <w:t>2.</w:t>
      </w:r>
      <w:r>
        <w:rPr>
          <w:rFonts w:hint="eastAsia" w:eastAsia="方正仿宋_GBK"/>
          <w:color w:val="auto"/>
          <w:sz w:val="32"/>
          <w:szCs w:val="32"/>
          <w:highlight w:val="none"/>
        </w:rPr>
        <w:t>申报单位主体资格证明材料以及法定代表人身份</w:t>
      </w:r>
      <w:r>
        <w:rPr>
          <w:rFonts w:hint="eastAsia" w:eastAsia="方正仿宋_GBK"/>
          <w:color w:val="auto"/>
          <w:sz w:val="32"/>
          <w:szCs w:val="32"/>
          <w:highlight w:val="none"/>
          <w:lang w:eastAsia="zh-CN"/>
        </w:rPr>
        <w:t>证明。</w:t>
      </w:r>
    </w:p>
    <w:p>
      <w:p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rPr>
        <w:t>3.</w:t>
      </w:r>
      <w:r>
        <w:rPr>
          <w:rFonts w:hint="eastAsia" w:eastAsia="方正仿宋_GBK"/>
          <w:color w:val="auto"/>
          <w:sz w:val="32"/>
          <w:szCs w:val="32"/>
          <w:highlight w:val="none"/>
        </w:rPr>
        <w:t>知识产权证券化产品底层资产评估报告，证券交易所、交易商协会等金融主管部门批准发行知识产权证券化产品的相关批复等</w:t>
      </w:r>
      <w:r>
        <w:rPr>
          <w:rFonts w:hint="eastAsia" w:eastAsia="方正仿宋_GBK"/>
          <w:color w:val="auto"/>
          <w:sz w:val="32"/>
          <w:szCs w:val="32"/>
          <w:highlight w:val="none"/>
          <w:lang w:eastAsia="zh-CN"/>
        </w:rPr>
        <w:t>。</w:t>
      </w:r>
    </w:p>
    <w:p>
      <w:pPr>
        <w:spacing w:line="580" w:lineRule="exact"/>
        <w:ind w:firstLine="640" w:firstLineChars="200"/>
        <w:rPr>
          <w:rFonts w:hint="eastAsia" w:eastAsia="方正仿宋_GBK"/>
          <w:color w:val="auto"/>
          <w:sz w:val="32"/>
          <w:szCs w:val="32"/>
          <w:highlight w:val="none"/>
          <w:lang w:eastAsia="zh-CN"/>
        </w:rPr>
      </w:pPr>
      <w:r>
        <w:rPr>
          <w:rFonts w:eastAsia="方正仿宋_GBK"/>
          <w:color w:val="auto"/>
          <w:sz w:val="32"/>
          <w:szCs w:val="32"/>
          <w:highlight w:val="none"/>
        </w:rPr>
        <w:t>4.</w:t>
      </w:r>
      <w:r>
        <w:rPr>
          <w:rFonts w:hint="eastAsia" w:eastAsia="方正仿宋_GBK"/>
          <w:color w:val="auto"/>
          <w:sz w:val="32"/>
          <w:szCs w:val="32"/>
          <w:highlight w:val="none"/>
        </w:rPr>
        <w:t>融资企业与</w:t>
      </w:r>
      <w:r>
        <w:rPr>
          <w:rFonts w:hint="eastAsia" w:eastAsia="方正仿宋_GBK"/>
          <w:color w:val="auto"/>
          <w:sz w:val="32"/>
          <w:szCs w:val="32"/>
          <w:highlight w:val="none"/>
          <w:lang w:eastAsia="zh-CN"/>
        </w:rPr>
        <w:t>发起机构等</w:t>
      </w:r>
      <w:r>
        <w:rPr>
          <w:rFonts w:hint="eastAsia" w:eastAsia="方正仿宋_GBK"/>
          <w:color w:val="auto"/>
          <w:sz w:val="32"/>
          <w:szCs w:val="32"/>
          <w:highlight w:val="none"/>
        </w:rPr>
        <w:t>签署的</w:t>
      </w:r>
      <w:r>
        <w:rPr>
          <w:rFonts w:hint="eastAsia" w:eastAsia="方正仿宋_GBK"/>
          <w:color w:val="auto"/>
          <w:sz w:val="32"/>
          <w:szCs w:val="32"/>
          <w:highlight w:val="none"/>
          <w:lang w:eastAsia="zh-CN"/>
        </w:rPr>
        <w:t>知识产权证券化</w:t>
      </w:r>
      <w:r>
        <w:rPr>
          <w:rFonts w:hint="eastAsia" w:eastAsia="方正仿宋_GBK"/>
          <w:color w:val="auto"/>
          <w:sz w:val="32"/>
          <w:szCs w:val="32"/>
          <w:highlight w:val="none"/>
        </w:rPr>
        <w:t>相关协议（包括但不限于知识产权质押融资贷款协议、融资租赁协议等）</w:t>
      </w:r>
      <w:r>
        <w:rPr>
          <w:rFonts w:hint="eastAsia" w:eastAsia="方正仿宋_GBK"/>
          <w:color w:val="auto"/>
          <w:sz w:val="32"/>
          <w:szCs w:val="32"/>
          <w:highlight w:val="none"/>
          <w:lang w:eastAsia="zh-CN"/>
        </w:rPr>
        <w:t>。</w:t>
      </w:r>
    </w:p>
    <w:p>
      <w:pPr>
        <w:spacing w:line="580" w:lineRule="exact"/>
        <w:ind w:firstLine="640" w:firstLineChars="200"/>
        <w:rPr>
          <w:rFonts w:hint="eastAsia" w:eastAsia="方正仿宋_GBK"/>
          <w:color w:val="auto"/>
          <w:sz w:val="32"/>
          <w:szCs w:val="32"/>
          <w:highlight w:val="none"/>
          <w:lang w:eastAsia="zh-CN"/>
        </w:rPr>
      </w:pPr>
      <w:r>
        <w:rPr>
          <w:rFonts w:hint="default" w:eastAsia="方正仿宋_GBK"/>
          <w:color w:val="auto"/>
          <w:sz w:val="32"/>
          <w:szCs w:val="32"/>
          <w:highlight w:val="none"/>
          <w:lang w:val="en"/>
        </w:rPr>
        <w:t>5.</w:t>
      </w:r>
      <w:r>
        <w:rPr>
          <w:rFonts w:eastAsia="方正仿宋_GBK"/>
          <w:color w:val="auto"/>
          <w:sz w:val="32"/>
          <w:szCs w:val="32"/>
          <w:highlight w:val="none"/>
        </w:rPr>
        <w:t>知识产权证券化产品</w:t>
      </w:r>
      <w:r>
        <w:rPr>
          <w:rFonts w:hint="eastAsia" w:eastAsia="方正仿宋_GBK"/>
          <w:color w:val="auto"/>
          <w:sz w:val="32"/>
          <w:szCs w:val="32"/>
          <w:highlight w:val="none"/>
        </w:rPr>
        <w:t>募集说明书（或计划说明书）</w:t>
      </w:r>
      <w:r>
        <w:rPr>
          <w:rFonts w:hint="eastAsia" w:eastAsia="方正仿宋_GBK"/>
          <w:color w:val="auto"/>
          <w:sz w:val="32"/>
          <w:szCs w:val="32"/>
          <w:highlight w:val="none"/>
          <w:lang w:eastAsia="zh-CN"/>
        </w:rPr>
        <w:t>。</w:t>
      </w:r>
    </w:p>
    <w:p>
      <w:pPr>
        <w:spacing w:line="580" w:lineRule="exact"/>
        <w:ind w:firstLine="640" w:firstLineChars="200"/>
        <w:rPr>
          <w:rFonts w:hint="eastAsia" w:eastAsia="方正仿宋_GBK"/>
          <w:color w:val="auto"/>
          <w:sz w:val="32"/>
          <w:szCs w:val="32"/>
          <w:highlight w:val="none"/>
          <w:lang w:eastAsia="zh-CN"/>
        </w:rPr>
      </w:pPr>
      <w:r>
        <w:rPr>
          <w:rFonts w:hint="default" w:eastAsia="方正仿宋_GBK"/>
          <w:color w:val="auto"/>
          <w:sz w:val="32"/>
          <w:szCs w:val="32"/>
          <w:highlight w:val="none"/>
          <w:lang w:val="en"/>
        </w:rPr>
        <w:t>6</w:t>
      </w:r>
      <w:r>
        <w:rPr>
          <w:rFonts w:eastAsia="方正仿宋_GBK"/>
          <w:color w:val="auto"/>
          <w:sz w:val="32"/>
          <w:szCs w:val="32"/>
          <w:highlight w:val="none"/>
        </w:rPr>
        <w:t>.知识产权证券化产品发行情况公告</w:t>
      </w:r>
      <w:r>
        <w:rPr>
          <w:rFonts w:hint="eastAsia" w:eastAsia="方正仿宋_GBK"/>
          <w:color w:val="auto"/>
          <w:sz w:val="32"/>
          <w:szCs w:val="32"/>
          <w:highlight w:val="none"/>
          <w:lang w:eastAsia="zh-CN"/>
        </w:rPr>
        <w:t>。</w:t>
      </w:r>
    </w:p>
    <w:p>
      <w:pPr>
        <w:pStyle w:val="2"/>
        <w:spacing w:line="580" w:lineRule="exact"/>
        <w:ind w:firstLine="640" w:firstLineChars="200"/>
        <w:jc w:val="both"/>
        <w:rPr>
          <w:rFonts w:hint="eastAsia" w:ascii="Times New Roman" w:hAnsi="Times New Roman" w:eastAsia="方正仿宋_GBK" w:cs="Times New Roman"/>
          <w:color w:val="auto"/>
          <w:sz w:val="32"/>
          <w:szCs w:val="32"/>
          <w:highlight w:val="none"/>
          <w:lang w:val="en-US" w:eastAsia="zh-CN" w:bidi="ar"/>
        </w:rPr>
      </w:pPr>
      <w:r>
        <w:rPr>
          <w:rFonts w:hint="default" w:ascii="Times New Roman" w:hAnsi="Times New Roman" w:eastAsia="方正仿宋_GBK" w:cs="Times New Roman"/>
          <w:color w:val="auto"/>
          <w:sz w:val="32"/>
          <w:szCs w:val="32"/>
          <w:highlight w:val="none"/>
          <w:lang w:val="en" w:bidi="ar"/>
        </w:rPr>
        <w:t>7.</w:t>
      </w:r>
      <w:r>
        <w:rPr>
          <w:rFonts w:ascii="Times New Roman" w:hAnsi="Times New Roman" w:eastAsia="方正仿宋_GBK" w:cs="Times New Roman"/>
          <w:color w:val="auto"/>
          <w:sz w:val="32"/>
          <w:szCs w:val="32"/>
          <w:highlight w:val="none"/>
          <w:lang w:val="en-US" w:bidi="ar"/>
        </w:rPr>
        <w:t>.知识产权证券化产品发行</w:t>
      </w:r>
      <w:r>
        <w:rPr>
          <w:rFonts w:hint="eastAsia" w:ascii="Times New Roman" w:hAnsi="Times New Roman" w:eastAsia="方正仿宋_GBK" w:cs="Times New Roman"/>
          <w:color w:val="auto"/>
          <w:sz w:val="32"/>
          <w:szCs w:val="32"/>
          <w:highlight w:val="none"/>
          <w:lang w:val="en-US" w:eastAsia="zh-CN" w:bidi="ar"/>
        </w:rPr>
        <w:t>机构</w:t>
      </w:r>
      <w:r>
        <w:rPr>
          <w:rFonts w:ascii="Times New Roman" w:hAnsi="Times New Roman" w:eastAsia="方正仿宋_GBK" w:cs="Times New Roman"/>
          <w:color w:val="auto"/>
          <w:sz w:val="32"/>
          <w:szCs w:val="32"/>
          <w:highlight w:val="none"/>
          <w:lang w:val="en-US" w:bidi="ar"/>
        </w:rPr>
        <w:t>出具的企业入池证明</w:t>
      </w:r>
      <w:r>
        <w:rPr>
          <w:rFonts w:hint="eastAsia" w:ascii="Times New Roman" w:hAnsi="Times New Roman" w:eastAsia="方正仿宋_GBK" w:cs="Times New Roman"/>
          <w:color w:val="auto"/>
          <w:sz w:val="32"/>
          <w:szCs w:val="32"/>
          <w:highlight w:val="none"/>
          <w:lang w:val="en-US" w:eastAsia="zh-CN" w:bidi="ar"/>
        </w:rPr>
        <w:t>。</w:t>
      </w:r>
    </w:p>
    <w:p>
      <w:pPr>
        <w:spacing w:line="580" w:lineRule="exact"/>
        <w:ind w:firstLine="640" w:firstLineChars="200"/>
        <w:rPr>
          <w:rFonts w:hint="eastAsia" w:eastAsia="方正仿宋_GBK"/>
          <w:color w:val="auto"/>
          <w:sz w:val="32"/>
          <w:szCs w:val="32"/>
          <w:highlight w:val="none"/>
          <w:lang w:eastAsia="zh-CN"/>
        </w:rPr>
      </w:pPr>
      <w:r>
        <w:rPr>
          <w:rFonts w:hint="default" w:eastAsia="方正仿宋_GBK"/>
          <w:color w:val="auto"/>
          <w:sz w:val="32"/>
          <w:szCs w:val="32"/>
          <w:highlight w:val="none"/>
          <w:lang w:val="en"/>
        </w:rPr>
        <w:t>8</w:t>
      </w:r>
      <w:r>
        <w:rPr>
          <w:rFonts w:eastAsia="方正仿宋_GBK"/>
          <w:color w:val="auto"/>
          <w:sz w:val="32"/>
          <w:szCs w:val="32"/>
          <w:highlight w:val="none"/>
        </w:rPr>
        <w:t>.企业融资款到账及还款付息凭证</w:t>
      </w:r>
      <w:r>
        <w:rPr>
          <w:rFonts w:hint="eastAsia" w:eastAsia="方正仿宋_GBK"/>
          <w:color w:val="auto"/>
          <w:sz w:val="32"/>
          <w:szCs w:val="32"/>
          <w:highlight w:val="none"/>
          <w:lang w:eastAsia="zh-CN"/>
        </w:rPr>
        <w:t>。</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9.</w:t>
      </w:r>
      <w:r>
        <w:rPr>
          <w:rFonts w:hint="eastAsia" w:eastAsia="方正仿宋_GBK"/>
          <w:color w:val="auto"/>
          <w:sz w:val="32"/>
          <w:szCs w:val="32"/>
          <w:highlight w:val="none"/>
          <w:lang w:bidi="ar-SA"/>
        </w:rPr>
        <w:t>在国家</w:t>
      </w:r>
      <w:r>
        <w:rPr>
          <w:rFonts w:hint="eastAsia" w:eastAsia="方正仿宋_GBK"/>
          <w:color w:val="auto"/>
          <w:sz w:val="32"/>
          <w:szCs w:val="32"/>
          <w:highlight w:val="none"/>
          <w:lang w:bidi="ar"/>
        </w:rPr>
        <w:t>知识产权局完成专利权</w:t>
      </w:r>
      <w:r>
        <w:rPr>
          <w:rFonts w:hint="eastAsia" w:eastAsia="方正仿宋_GBK"/>
          <w:color w:val="auto"/>
          <w:sz w:val="32"/>
          <w:szCs w:val="32"/>
          <w:highlight w:val="none"/>
          <w:lang w:eastAsia="zh-CN" w:bidi="ar"/>
        </w:rPr>
        <w:t>、商标权备案手续</w:t>
      </w:r>
      <w:r>
        <w:rPr>
          <w:rFonts w:hint="eastAsia" w:eastAsia="方正仿宋_GBK"/>
          <w:color w:val="auto"/>
          <w:sz w:val="32"/>
          <w:szCs w:val="32"/>
          <w:highlight w:val="none"/>
          <w:lang w:bidi="ar"/>
        </w:rPr>
        <w:t>相关证明材料。</w:t>
      </w:r>
    </w:p>
    <w:p>
      <w:pPr>
        <w:spacing w:line="580" w:lineRule="exact"/>
        <w:ind w:firstLine="640" w:firstLineChars="200"/>
        <w:rPr>
          <w:rFonts w:eastAsia="方正仿宋_GBK"/>
          <w:color w:val="auto"/>
          <w:sz w:val="32"/>
          <w:szCs w:val="32"/>
          <w:highlight w:val="none"/>
        </w:rPr>
      </w:pPr>
      <w:r>
        <w:rPr>
          <w:rFonts w:eastAsia="方正仿宋_GBK"/>
          <w:color w:val="auto"/>
          <w:sz w:val="32"/>
          <w:szCs w:val="32"/>
          <w:highlight w:val="none"/>
        </w:rPr>
        <w:t>10.</w:t>
      </w:r>
      <w:r>
        <w:rPr>
          <w:rFonts w:hint="eastAsia" w:eastAsia="方正仿宋_GBK"/>
          <w:color w:val="auto"/>
          <w:sz w:val="32"/>
          <w:szCs w:val="32"/>
          <w:highlight w:val="none"/>
        </w:rPr>
        <w:t>涉及产品发行的其他</w:t>
      </w:r>
      <w:r>
        <w:rPr>
          <w:rFonts w:hint="eastAsia" w:eastAsia="方正仿宋_GBK"/>
          <w:color w:val="auto"/>
          <w:sz w:val="32"/>
          <w:szCs w:val="32"/>
          <w:highlight w:val="none"/>
          <w:lang w:eastAsia="zh-CN"/>
        </w:rPr>
        <w:t>相关</w:t>
      </w:r>
      <w:r>
        <w:rPr>
          <w:rFonts w:hint="eastAsia" w:eastAsia="方正仿宋_GBK"/>
          <w:color w:val="auto"/>
          <w:sz w:val="32"/>
          <w:szCs w:val="32"/>
          <w:highlight w:val="none"/>
        </w:rPr>
        <w:t>材料。</w:t>
      </w:r>
    </w:p>
    <w:p>
      <w:pPr>
        <w:spacing w:line="580" w:lineRule="exact"/>
        <w:ind w:firstLine="640" w:firstLineChars="200"/>
        <w:jc w:val="left"/>
        <w:rPr>
          <w:rFonts w:ascii="方正黑体_GBK" w:hAnsi="方正黑体_GBK" w:eastAsia="方正黑体_GBK" w:cs="方正黑体_GBK"/>
          <w:color w:val="auto"/>
          <w:sz w:val="32"/>
          <w:szCs w:val="32"/>
          <w:highlight w:val="none"/>
        </w:rPr>
      </w:pPr>
      <w:r>
        <w:rPr>
          <w:rFonts w:ascii="方正黑体_GBK" w:hAnsi="方正黑体_GBK" w:eastAsia="方正黑体_GBK" w:cs="方正黑体_GBK"/>
          <w:color w:val="auto"/>
          <w:sz w:val="32"/>
          <w:szCs w:val="32"/>
          <w:highlight w:val="none"/>
        </w:rPr>
        <w:t>四、其他事项</w:t>
      </w:r>
    </w:p>
    <w:p>
      <w:pPr>
        <w:pStyle w:val="2"/>
        <w:spacing w:line="580" w:lineRule="exact"/>
        <w:ind w:firstLine="640" w:firstLineChars="200"/>
        <w:jc w:val="both"/>
        <w:rPr>
          <w:rFonts w:ascii="Times New Roman" w:hAnsi="Times New Roman" w:eastAsia="方正仿宋_GBK" w:cs="Times New Roman"/>
          <w:color w:val="auto"/>
          <w:sz w:val="32"/>
          <w:szCs w:val="32"/>
          <w:highlight w:val="none"/>
          <w:shd w:val="clear" w:color="auto" w:fill="FFFFFF"/>
          <w:lang w:val="en-US"/>
        </w:rPr>
      </w:pPr>
      <w:r>
        <w:rPr>
          <w:rFonts w:ascii="Times New Roman" w:hAnsi="Times New Roman" w:eastAsia="方正仿宋_GBK" w:cs="Times New Roman"/>
          <w:color w:val="auto"/>
          <w:sz w:val="32"/>
          <w:szCs w:val="32"/>
          <w:highlight w:val="none"/>
          <w:shd w:val="clear" w:color="auto" w:fill="FFFFFF"/>
          <w:lang w:val="en-US"/>
        </w:rPr>
        <w:t>（一）市</w:t>
      </w:r>
      <w:r>
        <w:rPr>
          <w:rFonts w:hint="eastAsia" w:ascii="Times New Roman" w:hAnsi="Times New Roman" w:eastAsia="方正仿宋_GBK" w:cs="Times New Roman"/>
          <w:color w:val="auto"/>
          <w:sz w:val="32"/>
          <w:szCs w:val="32"/>
          <w:highlight w:val="none"/>
          <w:shd w:val="clear" w:color="auto" w:fill="FFFFFF"/>
          <w:lang w:val="en-US" w:eastAsia="zh-CN"/>
        </w:rPr>
        <w:t>市场监管局（市</w:t>
      </w:r>
      <w:bookmarkStart w:id="0" w:name="_GoBack"/>
      <w:bookmarkEnd w:id="0"/>
      <w:r>
        <w:rPr>
          <w:rFonts w:ascii="Times New Roman" w:hAnsi="Times New Roman" w:eastAsia="方正仿宋_GBK" w:cs="Times New Roman"/>
          <w:color w:val="auto"/>
          <w:sz w:val="32"/>
          <w:szCs w:val="32"/>
          <w:highlight w:val="none"/>
          <w:shd w:val="clear" w:color="auto" w:fill="FFFFFF"/>
          <w:lang w:val="en-US"/>
        </w:rPr>
        <w:t>知识产权局</w:t>
      </w:r>
      <w:r>
        <w:rPr>
          <w:rFonts w:hint="eastAsia" w:ascii="Times New Roman" w:hAnsi="Times New Roman" w:eastAsia="方正仿宋_GBK" w:cs="Times New Roman"/>
          <w:color w:val="auto"/>
          <w:sz w:val="32"/>
          <w:szCs w:val="32"/>
          <w:highlight w:val="none"/>
          <w:shd w:val="clear" w:color="auto" w:fill="FFFFFF"/>
          <w:lang w:val="en-US" w:eastAsia="zh-CN"/>
        </w:rPr>
        <w:t>）</w:t>
      </w:r>
      <w:r>
        <w:rPr>
          <w:rFonts w:ascii="Times New Roman" w:hAnsi="Times New Roman" w:eastAsia="方正仿宋_GBK" w:cs="Times New Roman"/>
          <w:color w:val="auto"/>
          <w:sz w:val="32"/>
          <w:szCs w:val="32"/>
          <w:highlight w:val="none"/>
          <w:shd w:val="clear" w:color="auto" w:fill="FFFFFF"/>
          <w:lang w:val="en-US"/>
        </w:rPr>
        <w:t>根据</w:t>
      </w:r>
      <w:r>
        <w:rPr>
          <w:rFonts w:hint="eastAsia" w:ascii="Times New Roman" w:hAnsi="Times New Roman" w:eastAsia="方正仿宋_GBK" w:cs="Times New Roman"/>
          <w:color w:val="auto"/>
          <w:sz w:val="32"/>
          <w:szCs w:val="32"/>
          <w:highlight w:val="none"/>
          <w:shd w:val="clear" w:color="auto" w:fill="FFFFFF"/>
          <w:lang w:val="en-US"/>
        </w:rPr>
        <w:t>知识产权</w:t>
      </w:r>
      <w:r>
        <w:rPr>
          <w:rFonts w:ascii="Times New Roman" w:hAnsi="Times New Roman" w:eastAsia="方正仿宋_GBK" w:cs="Times New Roman"/>
          <w:color w:val="auto"/>
          <w:sz w:val="32"/>
          <w:szCs w:val="32"/>
          <w:highlight w:val="none"/>
          <w:shd w:val="clear" w:color="auto" w:fill="FFFFFF"/>
          <w:lang w:val="en-US"/>
        </w:rPr>
        <w:t>专项资金年度预算</w:t>
      </w:r>
      <w:r>
        <w:rPr>
          <w:rFonts w:hint="eastAsia" w:ascii="Times New Roman" w:hAnsi="Times New Roman" w:eastAsia="方正仿宋_GBK" w:cs="Times New Roman"/>
          <w:color w:val="auto"/>
          <w:sz w:val="32"/>
          <w:szCs w:val="32"/>
          <w:highlight w:val="none"/>
          <w:shd w:val="clear" w:color="auto" w:fill="FFFFFF"/>
          <w:lang w:val="en-US"/>
        </w:rPr>
        <w:t>安排</w:t>
      </w:r>
      <w:r>
        <w:rPr>
          <w:rFonts w:ascii="Times New Roman" w:hAnsi="Times New Roman" w:eastAsia="方正仿宋_GBK" w:cs="Times New Roman"/>
          <w:color w:val="auto"/>
          <w:sz w:val="32"/>
          <w:szCs w:val="32"/>
          <w:highlight w:val="none"/>
          <w:shd w:val="clear" w:color="auto" w:fill="FFFFFF"/>
          <w:lang w:val="en-US"/>
        </w:rPr>
        <w:t>和工作</w:t>
      </w:r>
      <w:r>
        <w:rPr>
          <w:rFonts w:hint="eastAsia" w:ascii="Times New Roman" w:hAnsi="Times New Roman" w:eastAsia="方正仿宋_GBK" w:cs="Times New Roman"/>
          <w:color w:val="auto"/>
          <w:sz w:val="32"/>
          <w:szCs w:val="32"/>
          <w:highlight w:val="none"/>
          <w:shd w:val="clear" w:color="auto" w:fill="FFFFFF"/>
          <w:lang w:val="en-US"/>
        </w:rPr>
        <w:t>实际</w:t>
      </w:r>
      <w:r>
        <w:rPr>
          <w:rFonts w:ascii="Times New Roman" w:hAnsi="Times New Roman" w:eastAsia="方正仿宋_GBK" w:cs="Times New Roman"/>
          <w:color w:val="auto"/>
          <w:sz w:val="32"/>
          <w:szCs w:val="32"/>
          <w:highlight w:val="none"/>
          <w:shd w:val="clear" w:color="auto" w:fill="FFFFFF"/>
          <w:lang w:val="en-US"/>
        </w:rPr>
        <w:t>，对外发布申报通知</w:t>
      </w:r>
      <w:r>
        <w:rPr>
          <w:rFonts w:ascii="Times New Roman" w:hAnsi="Times New Roman" w:eastAsia="方正仿宋_GBK" w:cs="Times New Roman"/>
          <w:color w:val="auto"/>
          <w:sz w:val="32"/>
          <w:szCs w:val="32"/>
          <w:highlight w:val="none"/>
          <w:lang w:val="en-US"/>
        </w:rPr>
        <w:t>。</w:t>
      </w:r>
    </w:p>
    <w:p>
      <w:pPr>
        <w:pStyle w:val="2"/>
        <w:spacing w:line="580" w:lineRule="exact"/>
        <w:ind w:firstLine="640" w:firstLineChars="200"/>
        <w:jc w:val="both"/>
        <w:rPr>
          <w:rFonts w:ascii="Times New Roman" w:hAnsi="Times New Roman" w:eastAsia="方正仿宋_GBK" w:cs="Times New Roman"/>
          <w:color w:val="auto"/>
          <w:sz w:val="32"/>
          <w:szCs w:val="32"/>
          <w:highlight w:val="none"/>
          <w:lang w:val="en-US"/>
        </w:rPr>
      </w:pPr>
      <w:r>
        <w:rPr>
          <w:rFonts w:ascii="Times New Roman" w:hAnsi="Times New Roman" w:eastAsia="方正仿宋_GBK" w:cs="Times New Roman"/>
          <w:color w:val="auto"/>
          <w:sz w:val="32"/>
          <w:szCs w:val="32"/>
          <w:highlight w:val="none"/>
          <w:shd w:val="clear" w:color="auto" w:fill="FFFFFF"/>
          <w:lang w:val="en-US"/>
        </w:rPr>
        <w:t>（二）项目经审核后，采用后资助方式予以资助</w:t>
      </w:r>
      <w:r>
        <w:rPr>
          <w:rFonts w:ascii="Times New Roman" w:hAnsi="Times New Roman" w:eastAsia="方正仿宋_GBK" w:cs="Times New Roman"/>
          <w:color w:val="auto"/>
          <w:sz w:val="32"/>
          <w:szCs w:val="32"/>
          <w:highlight w:val="none"/>
          <w:lang w:val="en-US"/>
        </w:rPr>
        <w:t>。</w:t>
      </w:r>
      <w:r>
        <w:rPr>
          <w:rFonts w:ascii="Times New Roman" w:hAnsi="Times New Roman" w:eastAsia="方正仿宋_GBK" w:cs="Times New Roman"/>
          <w:color w:val="auto"/>
          <w:sz w:val="32"/>
          <w:szCs w:val="32"/>
          <w:highlight w:val="none"/>
          <w:shd w:val="clear" w:color="auto" w:fill="FFFFFF"/>
          <w:lang w:val="en-US"/>
        </w:rPr>
        <w:t>同一项目已享受</w:t>
      </w:r>
      <w:r>
        <w:rPr>
          <w:rFonts w:hint="eastAsia" w:ascii="Times New Roman" w:hAnsi="Times New Roman" w:eastAsia="方正仿宋_GBK" w:cs="Times New Roman"/>
          <w:color w:val="auto"/>
          <w:sz w:val="32"/>
          <w:szCs w:val="32"/>
          <w:highlight w:val="none"/>
          <w:shd w:val="clear" w:color="auto" w:fill="FFFFFF"/>
          <w:lang w:val="en-US" w:eastAsia="zh-CN"/>
        </w:rPr>
        <w:t>其他</w:t>
      </w:r>
      <w:r>
        <w:rPr>
          <w:rFonts w:ascii="Times New Roman" w:hAnsi="Times New Roman" w:eastAsia="方正仿宋_GBK" w:cs="Times New Roman"/>
          <w:color w:val="auto"/>
          <w:sz w:val="32"/>
          <w:szCs w:val="32"/>
          <w:highlight w:val="none"/>
          <w:shd w:val="clear" w:color="auto" w:fill="FFFFFF"/>
          <w:lang w:val="en-US"/>
        </w:rPr>
        <w:t>财政资金资助的，不再重复享受本资助政策</w:t>
      </w:r>
      <w:r>
        <w:rPr>
          <w:rFonts w:ascii="Times New Roman" w:hAnsi="Times New Roman" w:eastAsia="方正仿宋_GBK" w:cs="Times New Roman"/>
          <w:color w:val="auto"/>
          <w:sz w:val="32"/>
          <w:szCs w:val="32"/>
          <w:highlight w:val="none"/>
          <w:lang w:val="en-US"/>
        </w:rPr>
        <w:t>。</w:t>
      </w:r>
    </w:p>
    <w:p>
      <w:pPr>
        <w:pStyle w:val="2"/>
        <w:spacing w:line="580" w:lineRule="exact"/>
        <w:ind w:firstLine="640" w:firstLineChars="200"/>
        <w:jc w:val="both"/>
        <w:rPr>
          <w:rFonts w:ascii="Times New Roman" w:hAnsi="Times New Roman" w:eastAsia="方正仿宋_GBK" w:cs="Times New Roman"/>
          <w:color w:val="auto"/>
          <w:sz w:val="32"/>
          <w:szCs w:val="32"/>
          <w:highlight w:val="none"/>
          <w:shd w:val="clear" w:color="auto" w:fill="FFFFFF"/>
          <w:lang w:val="en-US"/>
        </w:rPr>
      </w:pPr>
      <w:r>
        <w:rPr>
          <w:rFonts w:ascii="Times New Roman" w:hAnsi="Times New Roman" w:eastAsia="方正仿宋_GBK" w:cs="Times New Roman"/>
          <w:color w:val="auto"/>
          <w:sz w:val="32"/>
          <w:szCs w:val="32"/>
          <w:highlight w:val="none"/>
          <w:lang w:val="en-US"/>
        </w:rPr>
        <w:t>（</w:t>
      </w:r>
      <w:r>
        <w:rPr>
          <w:rFonts w:hint="eastAsia" w:ascii="Times New Roman" w:hAnsi="Times New Roman" w:eastAsia="方正仿宋_GBK" w:cs="Times New Roman"/>
          <w:color w:val="auto"/>
          <w:sz w:val="32"/>
          <w:szCs w:val="32"/>
          <w:highlight w:val="none"/>
          <w:lang w:val="en-US"/>
        </w:rPr>
        <w:t>三</w:t>
      </w:r>
      <w:r>
        <w:rPr>
          <w:rFonts w:ascii="Times New Roman" w:hAnsi="Times New Roman" w:eastAsia="方正仿宋_GBK" w:cs="Times New Roman"/>
          <w:color w:val="auto"/>
          <w:sz w:val="32"/>
          <w:szCs w:val="32"/>
          <w:highlight w:val="none"/>
          <w:lang w:val="en-US"/>
        </w:rPr>
        <w:t>）申报单位未被列入</w:t>
      </w:r>
      <w:r>
        <w:rPr>
          <w:rFonts w:eastAsia="方正仿宋_GBK"/>
          <w:color w:val="auto"/>
          <w:spacing w:val="-4"/>
          <w:sz w:val="32"/>
          <w:szCs w:val="32"/>
          <w:highlight w:val="none"/>
        </w:rPr>
        <w:t>失信联合惩戒对象名单</w:t>
      </w:r>
      <w:r>
        <w:rPr>
          <w:rFonts w:ascii="Times New Roman" w:hAnsi="Times New Roman" w:eastAsia="方正仿宋_GBK" w:cs="Times New Roman"/>
          <w:color w:val="auto"/>
          <w:sz w:val="32"/>
          <w:szCs w:val="32"/>
          <w:highlight w:val="none"/>
          <w:lang w:val="en-US"/>
        </w:rPr>
        <w:t>。</w:t>
      </w:r>
      <w:r>
        <w:rPr>
          <w:rFonts w:ascii="Times New Roman" w:hAnsi="Times New Roman" w:eastAsia="方正仿宋_GBK" w:cs="Times New Roman"/>
          <w:color w:val="auto"/>
          <w:sz w:val="32"/>
          <w:szCs w:val="32"/>
          <w:highlight w:val="none"/>
          <w:shd w:val="clear" w:color="auto" w:fill="FFFFFF"/>
          <w:lang w:val="en-US"/>
        </w:rPr>
        <w:t>申报材料应当不涉及国家秘密或商业秘密，不得出现相关法律法规要求不能公开的内容。</w:t>
      </w:r>
    </w:p>
    <w:p>
      <w:pPr>
        <w:spacing w:line="580" w:lineRule="exact"/>
        <w:ind w:firstLine="640"/>
        <w:rPr>
          <w:rFonts w:eastAsia="方正仿宋_GBK"/>
          <w:color w:val="auto"/>
          <w:sz w:val="32"/>
          <w:szCs w:val="32"/>
          <w:highlight w:val="none"/>
        </w:rPr>
      </w:pPr>
      <w:r>
        <w:rPr>
          <w:rFonts w:hint="eastAsia" w:eastAsia="方正仿宋_GBK"/>
          <w:color w:val="auto"/>
          <w:sz w:val="32"/>
          <w:szCs w:val="32"/>
          <w:highlight w:val="none"/>
          <w:shd w:val="clear" w:color="auto" w:fill="FFFFFF"/>
        </w:rPr>
        <w:t>（四）本措施由成都市市场监督管理局（市知识产权局）负责解释。自202</w:t>
      </w:r>
      <w:r>
        <w:rPr>
          <w:rFonts w:hint="default" w:eastAsia="方正仿宋_GBK"/>
          <w:color w:val="auto"/>
          <w:sz w:val="32"/>
          <w:szCs w:val="32"/>
          <w:highlight w:val="none"/>
          <w:shd w:val="clear" w:color="auto" w:fill="FFFFFF"/>
          <w:lang w:val="en"/>
        </w:rPr>
        <w:t>X</w:t>
      </w:r>
      <w:r>
        <w:rPr>
          <w:rFonts w:hint="eastAsia" w:eastAsia="方正仿宋_GBK"/>
          <w:color w:val="auto"/>
          <w:sz w:val="32"/>
          <w:szCs w:val="32"/>
          <w:highlight w:val="none"/>
          <w:shd w:val="clear" w:color="auto" w:fill="FFFFFF"/>
        </w:rPr>
        <w:t>年X月X日开始施行，有效期5年。</w:t>
      </w:r>
    </w:p>
    <w:p>
      <w:pPr>
        <w:spacing w:line="580" w:lineRule="exact"/>
        <w:ind w:firstLine="640" w:firstLineChars="200"/>
        <w:rPr>
          <w:rFonts w:eastAsia="方正仿宋_GBK"/>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xNWQzMmQyNzUwNDFmYThkYjEyMWJiM2FjMGYwNDkifQ=="/>
  </w:docVars>
  <w:rsids>
    <w:rsidRoot w:val="00D51615"/>
    <w:rsid w:val="00056C14"/>
    <w:rsid w:val="00084747"/>
    <w:rsid w:val="000C2E78"/>
    <w:rsid w:val="000C5342"/>
    <w:rsid w:val="000E1AAC"/>
    <w:rsid w:val="000E2128"/>
    <w:rsid w:val="00102D7C"/>
    <w:rsid w:val="001720CF"/>
    <w:rsid w:val="00175ED8"/>
    <w:rsid w:val="0018002E"/>
    <w:rsid w:val="00180B43"/>
    <w:rsid w:val="00195DD8"/>
    <w:rsid w:val="001A16DC"/>
    <w:rsid w:val="001A5DDC"/>
    <w:rsid w:val="001B32A3"/>
    <w:rsid w:val="001D7042"/>
    <w:rsid w:val="002160B1"/>
    <w:rsid w:val="00223FFA"/>
    <w:rsid w:val="00227ECA"/>
    <w:rsid w:val="00242D42"/>
    <w:rsid w:val="002543B2"/>
    <w:rsid w:val="00265F2D"/>
    <w:rsid w:val="0026752D"/>
    <w:rsid w:val="002730FD"/>
    <w:rsid w:val="00283F1C"/>
    <w:rsid w:val="002B2CB6"/>
    <w:rsid w:val="002C28A2"/>
    <w:rsid w:val="002E7B66"/>
    <w:rsid w:val="00313491"/>
    <w:rsid w:val="003608DC"/>
    <w:rsid w:val="00394D2E"/>
    <w:rsid w:val="0039712F"/>
    <w:rsid w:val="003B2C53"/>
    <w:rsid w:val="003E1EC7"/>
    <w:rsid w:val="004018FD"/>
    <w:rsid w:val="00423AD7"/>
    <w:rsid w:val="00426552"/>
    <w:rsid w:val="0044530F"/>
    <w:rsid w:val="0047225D"/>
    <w:rsid w:val="004A0BCD"/>
    <w:rsid w:val="004A671E"/>
    <w:rsid w:val="004B7104"/>
    <w:rsid w:val="004E0724"/>
    <w:rsid w:val="005046FE"/>
    <w:rsid w:val="0050541F"/>
    <w:rsid w:val="00537FD8"/>
    <w:rsid w:val="005656D4"/>
    <w:rsid w:val="00567634"/>
    <w:rsid w:val="005B4538"/>
    <w:rsid w:val="005C2D4E"/>
    <w:rsid w:val="005C35B2"/>
    <w:rsid w:val="005D017D"/>
    <w:rsid w:val="005D4BC7"/>
    <w:rsid w:val="005F5D42"/>
    <w:rsid w:val="005F6F0D"/>
    <w:rsid w:val="005F7A83"/>
    <w:rsid w:val="00603619"/>
    <w:rsid w:val="00604E2E"/>
    <w:rsid w:val="0060503E"/>
    <w:rsid w:val="00621584"/>
    <w:rsid w:val="00632ECE"/>
    <w:rsid w:val="00647F9A"/>
    <w:rsid w:val="006638A2"/>
    <w:rsid w:val="006709FC"/>
    <w:rsid w:val="00690617"/>
    <w:rsid w:val="00691E48"/>
    <w:rsid w:val="006C0E82"/>
    <w:rsid w:val="006E0724"/>
    <w:rsid w:val="006E606D"/>
    <w:rsid w:val="006F35C6"/>
    <w:rsid w:val="00712771"/>
    <w:rsid w:val="00727E7A"/>
    <w:rsid w:val="00757C86"/>
    <w:rsid w:val="00764AFF"/>
    <w:rsid w:val="00772EB8"/>
    <w:rsid w:val="00792AC3"/>
    <w:rsid w:val="007B6BA9"/>
    <w:rsid w:val="007D5B8A"/>
    <w:rsid w:val="00801AAE"/>
    <w:rsid w:val="00806DC1"/>
    <w:rsid w:val="00821D33"/>
    <w:rsid w:val="00827800"/>
    <w:rsid w:val="00844879"/>
    <w:rsid w:val="00861881"/>
    <w:rsid w:val="00872AE2"/>
    <w:rsid w:val="00875CFA"/>
    <w:rsid w:val="00890D0E"/>
    <w:rsid w:val="008A6D4C"/>
    <w:rsid w:val="008C765D"/>
    <w:rsid w:val="0090736D"/>
    <w:rsid w:val="00935892"/>
    <w:rsid w:val="00960DB9"/>
    <w:rsid w:val="00965B96"/>
    <w:rsid w:val="009B2894"/>
    <w:rsid w:val="009F43A3"/>
    <w:rsid w:val="00A30189"/>
    <w:rsid w:val="00A533FE"/>
    <w:rsid w:val="00A62851"/>
    <w:rsid w:val="00A95A68"/>
    <w:rsid w:val="00AB0AC6"/>
    <w:rsid w:val="00AB4A07"/>
    <w:rsid w:val="00AD79EC"/>
    <w:rsid w:val="00B02BA6"/>
    <w:rsid w:val="00B03381"/>
    <w:rsid w:val="00B2095F"/>
    <w:rsid w:val="00B81AED"/>
    <w:rsid w:val="00BC1444"/>
    <w:rsid w:val="00BF7482"/>
    <w:rsid w:val="00C11C0C"/>
    <w:rsid w:val="00C9723E"/>
    <w:rsid w:val="00CA24D2"/>
    <w:rsid w:val="00CB2294"/>
    <w:rsid w:val="00CB3811"/>
    <w:rsid w:val="00CE6123"/>
    <w:rsid w:val="00D17B68"/>
    <w:rsid w:val="00D27932"/>
    <w:rsid w:val="00D35FBF"/>
    <w:rsid w:val="00D418A3"/>
    <w:rsid w:val="00D51615"/>
    <w:rsid w:val="00D65D62"/>
    <w:rsid w:val="00D661FA"/>
    <w:rsid w:val="00D76E94"/>
    <w:rsid w:val="00DA0F92"/>
    <w:rsid w:val="00DC11D9"/>
    <w:rsid w:val="00DC3F89"/>
    <w:rsid w:val="00DE1830"/>
    <w:rsid w:val="00DF1E34"/>
    <w:rsid w:val="00E20353"/>
    <w:rsid w:val="00E7023A"/>
    <w:rsid w:val="00E74EB1"/>
    <w:rsid w:val="00E810E2"/>
    <w:rsid w:val="00EC1BA1"/>
    <w:rsid w:val="00EE10B3"/>
    <w:rsid w:val="00F00977"/>
    <w:rsid w:val="00F236EC"/>
    <w:rsid w:val="00F433E9"/>
    <w:rsid w:val="00F465C3"/>
    <w:rsid w:val="00F53065"/>
    <w:rsid w:val="00F727B1"/>
    <w:rsid w:val="00F954F3"/>
    <w:rsid w:val="00FC004C"/>
    <w:rsid w:val="00FE5F01"/>
    <w:rsid w:val="06F91AAA"/>
    <w:rsid w:val="071B4919"/>
    <w:rsid w:val="07C7F29C"/>
    <w:rsid w:val="07CF228A"/>
    <w:rsid w:val="07F94F40"/>
    <w:rsid w:val="0C2FFD1C"/>
    <w:rsid w:val="0FF36B5B"/>
    <w:rsid w:val="11017469"/>
    <w:rsid w:val="175B6F50"/>
    <w:rsid w:val="17FF02D6"/>
    <w:rsid w:val="1E6EAACA"/>
    <w:rsid w:val="1ED0096A"/>
    <w:rsid w:val="1FBD9BCF"/>
    <w:rsid w:val="21724B94"/>
    <w:rsid w:val="23781EAD"/>
    <w:rsid w:val="26FFE000"/>
    <w:rsid w:val="2BFCFF45"/>
    <w:rsid w:val="2BFF0969"/>
    <w:rsid w:val="2D37A8AA"/>
    <w:rsid w:val="3357F35A"/>
    <w:rsid w:val="33FBB9C9"/>
    <w:rsid w:val="35B7E68D"/>
    <w:rsid w:val="36F9E147"/>
    <w:rsid w:val="379E4535"/>
    <w:rsid w:val="39CD34DE"/>
    <w:rsid w:val="39EC3D26"/>
    <w:rsid w:val="3ABD4D3C"/>
    <w:rsid w:val="3CD31D89"/>
    <w:rsid w:val="3F6779CD"/>
    <w:rsid w:val="3FFD78F8"/>
    <w:rsid w:val="3FFF82FD"/>
    <w:rsid w:val="40D82022"/>
    <w:rsid w:val="464259D9"/>
    <w:rsid w:val="4EF5D12A"/>
    <w:rsid w:val="4FF931D9"/>
    <w:rsid w:val="4FFFEF15"/>
    <w:rsid w:val="526B6C91"/>
    <w:rsid w:val="541F8477"/>
    <w:rsid w:val="57F9F4E5"/>
    <w:rsid w:val="5C4B47FF"/>
    <w:rsid w:val="5DDF4AB2"/>
    <w:rsid w:val="5DFF8397"/>
    <w:rsid w:val="5E3F24CD"/>
    <w:rsid w:val="5F45395B"/>
    <w:rsid w:val="5FAD7930"/>
    <w:rsid w:val="5FB7233F"/>
    <w:rsid w:val="5FDCE20A"/>
    <w:rsid w:val="5FFD0CD3"/>
    <w:rsid w:val="5FFF956D"/>
    <w:rsid w:val="62DDCA55"/>
    <w:rsid w:val="651F6121"/>
    <w:rsid w:val="65CC5AA3"/>
    <w:rsid w:val="677DAD9B"/>
    <w:rsid w:val="67DFB3D5"/>
    <w:rsid w:val="67EF833E"/>
    <w:rsid w:val="67FF0C12"/>
    <w:rsid w:val="697F0D79"/>
    <w:rsid w:val="6C5FEBAF"/>
    <w:rsid w:val="6DBF0099"/>
    <w:rsid w:val="6DFE3172"/>
    <w:rsid w:val="6E9F6B68"/>
    <w:rsid w:val="6FFBA90E"/>
    <w:rsid w:val="6FFF925F"/>
    <w:rsid w:val="737F8A0A"/>
    <w:rsid w:val="765C0A1A"/>
    <w:rsid w:val="767AAF9E"/>
    <w:rsid w:val="76CCB705"/>
    <w:rsid w:val="77955EA1"/>
    <w:rsid w:val="77CE6EBA"/>
    <w:rsid w:val="77DFFA0F"/>
    <w:rsid w:val="77FC32D7"/>
    <w:rsid w:val="77FD2DC1"/>
    <w:rsid w:val="77FED68C"/>
    <w:rsid w:val="7958EB72"/>
    <w:rsid w:val="79C96CCD"/>
    <w:rsid w:val="7A3F0133"/>
    <w:rsid w:val="7A7FD707"/>
    <w:rsid w:val="7AC74EEB"/>
    <w:rsid w:val="7B41EEF4"/>
    <w:rsid w:val="7B474C85"/>
    <w:rsid w:val="7B7FF449"/>
    <w:rsid w:val="7BB95FC0"/>
    <w:rsid w:val="7BDFD9B0"/>
    <w:rsid w:val="7BFCA374"/>
    <w:rsid w:val="7BFEC61C"/>
    <w:rsid w:val="7BFF3AE7"/>
    <w:rsid w:val="7C2953D9"/>
    <w:rsid w:val="7C7D790B"/>
    <w:rsid w:val="7C7F1A41"/>
    <w:rsid w:val="7D9ED0C3"/>
    <w:rsid w:val="7DDE7828"/>
    <w:rsid w:val="7DFFCDE3"/>
    <w:rsid w:val="7DFFEDEB"/>
    <w:rsid w:val="7EB79A58"/>
    <w:rsid w:val="7EFF9694"/>
    <w:rsid w:val="7F3FC74D"/>
    <w:rsid w:val="7F5F074E"/>
    <w:rsid w:val="7F7C320A"/>
    <w:rsid w:val="7F7D2499"/>
    <w:rsid w:val="7F8F8A0E"/>
    <w:rsid w:val="7F9FC239"/>
    <w:rsid w:val="7FBF9C5F"/>
    <w:rsid w:val="7FC6B742"/>
    <w:rsid w:val="7FDB5FEE"/>
    <w:rsid w:val="7FDC183D"/>
    <w:rsid w:val="7FDFC4A0"/>
    <w:rsid w:val="7FF75175"/>
    <w:rsid w:val="7FFAA80C"/>
    <w:rsid w:val="7FFF7F4E"/>
    <w:rsid w:val="81CBF1E3"/>
    <w:rsid w:val="8FDB4AD4"/>
    <w:rsid w:val="9F5F7A99"/>
    <w:rsid w:val="9FCFE8B7"/>
    <w:rsid w:val="9FFFD6FE"/>
    <w:rsid w:val="A4B66B40"/>
    <w:rsid w:val="A7BF4A97"/>
    <w:rsid w:val="A7C72C65"/>
    <w:rsid w:val="AFD62CB1"/>
    <w:rsid w:val="B56F963D"/>
    <w:rsid w:val="B7BBE985"/>
    <w:rsid w:val="B7DF4BCA"/>
    <w:rsid w:val="B9DD6271"/>
    <w:rsid w:val="BA939A51"/>
    <w:rsid w:val="BEF794A4"/>
    <w:rsid w:val="BF33FF9A"/>
    <w:rsid w:val="BFBCBF88"/>
    <w:rsid w:val="BFEB2FB4"/>
    <w:rsid w:val="BFF64F95"/>
    <w:rsid w:val="BFFE8258"/>
    <w:rsid w:val="BFFF4E0F"/>
    <w:rsid w:val="C57ECFF2"/>
    <w:rsid w:val="CBE6BB97"/>
    <w:rsid w:val="CCB7750B"/>
    <w:rsid w:val="CDCF1679"/>
    <w:rsid w:val="CDFFC5AB"/>
    <w:rsid w:val="CF761EED"/>
    <w:rsid w:val="D139DBA5"/>
    <w:rsid w:val="DAD7862D"/>
    <w:rsid w:val="DDE621C3"/>
    <w:rsid w:val="DDEFD511"/>
    <w:rsid w:val="DDF78E9C"/>
    <w:rsid w:val="DE2D3415"/>
    <w:rsid w:val="DFA75B26"/>
    <w:rsid w:val="DFB75B5A"/>
    <w:rsid w:val="DFBADD71"/>
    <w:rsid w:val="DFF3D3C2"/>
    <w:rsid w:val="DFFF2D69"/>
    <w:rsid w:val="E32BCE0D"/>
    <w:rsid w:val="EBFF0BD9"/>
    <w:rsid w:val="EDBBD214"/>
    <w:rsid w:val="EDFFA88F"/>
    <w:rsid w:val="EF6939C2"/>
    <w:rsid w:val="EF6D3533"/>
    <w:rsid w:val="EFD766E8"/>
    <w:rsid w:val="EFFFE172"/>
    <w:rsid w:val="F2DE4096"/>
    <w:rsid w:val="F3D82B0C"/>
    <w:rsid w:val="F57ECBD3"/>
    <w:rsid w:val="F6EF163A"/>
    <w:rsid w:val="F6F3ADA8"/>
    <w:rsid w:val="F6F9BECC"/>
    <w:rsid w:val="F7BF7E7A"/>
    <w:rsid w:val="F7FF5CE7"/>
    <w:rsid w:val="FAFED11D"/>
    <w:rsid w:val="FBD44962"/>
    <w:rsid w:val="FBDA53DE"/>
    <w:rsid w:val="FD6ED70F"/>
    <w:rsid w:val="FDBF2185"/>
    <w:rsid w:val="FE8B8ABE"/>
    <w:rsid w:val="FEAB0893"/>
    <w:rsid w:val="FEBE6EEA"/>
    <w:rsid w:val="FEEE8E61"/>
    <w:rsid w:val="FF59CBA3"/>
    <w:rsid w:val="FF77996E"/>
    <w:rsid w:val="FF798A8B"/>
    <w:rsid w:val="FF7B218D"/>
    <w:rsid w:val="FF7F7B6A"/>
    <w:rsid w:val="FFD756A4"/>
    <w:rsid w:val="FFDEDC9F"/>
    <w:rsid w:val="FFEE74C9"/>
    <w:rsid w:val="FFEF27A8"/>
    <w:rsid w:val="FFEF5934"/>
    <w:rsid w:val="FFEF7ED2"/>
    <w:rsid w:val="FFF8EBE1"/>
    <w:rsid w:val="FFFB07E9"/>
    <w:rsid w:val="FFFD4C22"/>
    <w:rsid w:val="FFFF46E0"/>
    <w:rsid w:val="FFFF844B"/>
    <w:rsid w:val="FFFFB1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103"/>
      <w:ind w:right="309"/>
      <w:jc w:val="center"/>
      <w:outlineLvl w:val="0"/>
    </w:pPr>
    <w:rPr>
      <w:rFonts w:ascii="方正小标宋简体" w:hAnsi="方正小标宋简体" w:eastAsia="方正小标宋简体" w:cs="方正小标宋简体"/>
      <w:sz w:val="48"/>
      <w:szCs w:val="48"/>
      <w:lang w:val="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_Style 10"/>
    <w:basedOn w:val="1"/>
    <w:qFormat/>
    <w:uiPriority w:val="0"/>
    <w:rPr>
      <w:rFonts w:ascii="仿宋_GB2312" w:eastAsia="仿宋_GB2312"/>
      <w:b/>
      <w:color w:val="000000"/>
      <w:kern w:val="0"/>
      <w:sz w:val="32"/>
      <w:szCs w:val="32"/>
      <w:lang w:val="zh-CN"/>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418</Words>
  <Characters>2388</Characters>
  <Lines>19</Lines>
  <Paragraphs>5</Paragraphs>
  <TotalTime>0</TotalTime>
  <ScaleCrop>false</ScaleCrop>
  <LinksUpToDate>false</LinksUpToDate>
  <CharactersWithSpaces>2801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2022-07-27T09:11:00Z</dcterms:created>
  <dc:creator>知交中心</dc:creator>
  <cp:lastModifiedBy>uos</cp:lastModifiedBy>
  <cp:lastPrinted>2022-11-01T07:54:00Z</cp:lastPrinted>
  <dcterms:modified xsi:type="dcterms:W3CDTF">2022-11-03T14:21:25Z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F6B35861A5164E579431C3E58DEE4793</vt:lpwstr>
  </property>
</Properties>
</file>